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89ACE" w14:textId="1C4979F0" w:rsidR="00DF21AA" w:rsidRPr="00924DC5" w:rsidRDefault="00E52130" w:rsidP="00A34A7E">
      <w:pPr>
        <w:spacing w:before="120" w:after="120" w:line="240" w:lineRule="auto"/>
        <w:rPr>
          <w:rFonts w:ascii="Bebas Neue" w:hAnsi="Bebas Neue" w:cs="Tahoma"/>
          <w:b/>
          <w:sz w:val="50"/>
          <w:szCs w:val="50"/>
        </w:rPr>
      </w:pPr>
      <w:r w:rsidRPr="00924DC5">
        <w:rPr>
          <w:rFonts w:ascii="Bebas Neue" w:hAnsi="Bebas Neue" w:cs="Tahoma"/>
          <w:b/>
          <w:sz w:val="50"/>
          <w:szCs w:val="50"/>
        </w:rPr>
        <w:t>LUSL</w:t>
      </w:r>
      <w:r w:rsidR="00FB17F1" w:rsidRPr="00924DC5">
        <w:rPr>
          <w:rFonts w:ascii="Bebas Neue" w:hAnsi="Bebas Neue" w:cs="Tahoma"/>
          <w:b/>
          <w:sz w:val="50"/>
          <w:szCs w:val="50"/>
        </w:rPr>
        <w:t xml:space="preserve"> </w:t>
      </w:r>
      <w:r w:rsidR="00FA3983" w:rsidRPr="00924DC5">
        <w:rPr>
          <w:rFonts w:ascii="Bebas Neue" w:hAnsi="Bebas Neue" w:cs="Tahoma"/>
          <w:b/>
          <w:sz w:val="50"/>
          <w:szCs w:val="50"/>
        </w:rPr>
        <w:t>INVOLUNTARY WALKOVER PRO FORMA</w:t>
      </w:r>
    </w:p>
    <w:p w14:paraId="1162314B" w14:textId="50289F18" w:rsidR="00950BE2" w:rsidRPr="00924DC5" w:rsidRDefault="00FF48B0" w:rsidP="00924DC5">
      <w:pPr>
        <w:spacing w:before="120" w:after="120" w:line="240" w:lineRule="auto"/>
        <w:jc w:val="both"/>
        <w:rPr>
          <w:rFonts w:ascii="Lato" w:hAnsi="Lato" w:cs="Tahoma"/>
          <w:szCs w:val="20"/>
        </w:rPr>
      </w:pPr>
      <w:r w:rsidRPr="00924DC5">
        <w:rPr>
          <w:rFonts w:ascii="Lato" w:hAnsi="Lato" w:cs="Tahoma"/>
          <w:szCs w:val="20"/>
        </w:rPr>
        <w:t>PUBLISHED</w:t>
      </w:r>
      <w:r w:rsidR="00F4757E" w:rsidRPr="00924DC5">
        <w:rPr>
          <w:rFonts w:ascii="Lato" w:hAnsi="Lato" w:cs="Tahoma"/>
          <w:szCs w:val="20"/>
        </w:rPr>
        <w:t xml:space="preserve"> </w:t>
      </w:r>
      <w:r w:rsidR="00950BE2" w:rsidRPr="00924DC5">
        <w:rPr>
          <w:rFonts w:ascii="Lato" w:hAnsi="Lato" w:cs="Tahoma"/>
          <w:szCs w:val="20"/>
        </w:rPr>
        <w:t xml:space="preserve">| </w:t>
      </w:r>
      <w:r w:rsidR="00924DC5" w:rsidRPr="00924DC5">
        <w:rPr>
          <w:rFonts w:ascii="Lato" w:hAnsi="Lato" w:cs="Tahoma"/>
          <w:szCs w:val="20"/>
        </w:rPr>
        <w:t>SEPTEMBER 202</w:t>
      </w:r>
      <w:r w:rsidR="00AA317E">
        <w:rPr>
          <w:rFonts w:ascii="Lato" w:hAnsi="Lato" w:cs="Tahoma"/>
          <w:szCs w:val="20"/>
        </w:rPr>
        <w:t>4</w:t>
      </w:r>
    </w:p>
    <w:p w14:paraId="7F09C2BD" w14:textId="77777777" w:rsidR="00950BE2" w:rsidRPr="002A22CE" w:rsidRDefault="00950BE2" w:rsidP="00E33804">
      <w:pPr>
        <w:pBdr>
          <w:bottom w:val="single" w:sz="4" w:space="1" w:color="auto"/>
        </w:pBdr>
        <w:spacing w:before="120" w:after="120" w:line="240" w:lineRule="auto"/>
        <w:jc w:val="both"/>
        <w:rPr>
          <w:rFonts w:ascii="Lato" w:hAnsi="Lato" w:cs="Tahoma"/>
          <w:b/>
          <w:szCs w:val="20"/>
        </w:rPr>
      </w:pPr>
    </w:p>
    <w:p w14:paraId="25092DCC" w14:textId="0400399F" w:rsidR="00BE4549" w:rsidRPr="00924DC5" w:rsidRDefault="00FF48B0" w:rsidP="00924DC5">
      <w:pPr>
        <w:spacing w:before="120" w:after="120" w:line="240" w:lineRule="auto"/>
        <w:rPr>
          <w:rFonts w:ascii="Lato" w:hAnsi="Lato" w:cs="Tahoma"/>
          <w:i/>
          <w:szCs w:val="20"/>
        </w:rPr>
      </w:pPr>
      <w:r w:rsidRPr="002A22CE">
        <w:rPr>
          <w:rFonts w:ascii="Lato" w:hAnsi="Lato" w:cs="Tahoma"/>
          <w:i/>
          <w:szCs w:val="20"/>
        </w:rPr>
        <w:t xml:space="preserve">This document should be read and completed in conjunction with </w:t>
      </w:r>
      <w:r w:rsidR="00E52130" w:rsidRPr="002A22CE">
        <w:rPr>
          <w:rFonts w:ascii="Lato" w:hAnsi="Lato" w:cs="Tahoma"/>
          <w:i/>
          <w:szCs w:val="20"/>
        </w:rPr>
        <w:t>LUSL 7.8</w:t>
      </w:r>
      <w:r w:rsidR="00BC323A" w:rsidRPr="002A22CE">
        <w:rPr>
          <w:rFonts w:ascii="Lato" w:hAnsi="Lato" w:cs="Tahoma"/>
          <w:i/>
          <w:szCs w:val="20"/>
        </w:rPr>
        <w:t xml:space="preserve"> (‘</w:t>
      </w:r>
      <w:r w:rsidR="00FA3983" w:rsidRPr="002A22CE">
        <w:rPr>
          <w:rFonts w:ascii="Lato" w:hAnsi="Lato" w:cs="Tahoma"/>
          <w:i/>
          <w:szCs w:val="20"/>
        </w:rPr>
        <w:t>Forfeited matches (Walkovers)’</w:t>
      </w:r>
      <w:r w:rsidR="00BC323A" w:rsidRPr="002A22CE">
        <w:rPr>
          <w:rFonts w:ascii="Lato" w:hAnsi="Lato" w:cs="Tahoma"/>
          <w:i/>
          <w:szCs w:val="20"/>
        </w:rPr>
        <w:t>).</w:t>
      </w:r>
    </w:p>
    <w:tbl>
      <w:tblPr>
        <w:tblStyle w:val="TableGrid"/>
        <w:tblW w:w="0" w:type="auto"/>
        <w:jc w:val="center"/>
        <w:tblLook w:val="04A0" w:firstRow="1" w:lastRow="0" w:firstColumn="1" w:lastColumn="0" w:noHBand="0" w:noVBand="1"/>
      </w:tblPr>
      <w:tblGrid>
        <w:gridCol w:w="1833"/>
        <w:gridCol w:w="142"/>
        <w:gridCol w:w="852"/>
        <w:gridCol w:w="1132"/>
        <w:gridCol w:w="849"/>
        <w:gridCol w:w="992"/>
        <w:gridCol w:w="863"/>
        <w:gridCol w:w="2966"/>
      </w:tblGrid>
      <w:tr w:rsidR="00D97333" w:rsidRPr="002A22CE" w14:paraId="506EC32C" w14:textId="77777777" w:rsidTr="002D067D">
        <w:trPr>
          <w:trHeight w:val="203"/>
          <w:jc w:val="center"/>
        </w:trPr>
        <w:tc>
          <w:tcPr>
            <w:tcW w:w="3964" w:type="dxa"/>
            <w:gridSpan w:val="4"/>
          </w:tcPr>
          <w:p w14:paraId="7E543266" w14:textId="4F9928C7" w:rsidR="00D97333" w:rsidRPr="002A22CE" w:rsidRDefault="00D97333" w:rsidP="00FA3983">
            <w:pPr>
              <w:pStyle w:val="ListParagraph"/>
              <w:spacing w:before="120" w:after="120"/>
              <w:ind w:left="0"/>
              <w:contextualSpacing w:val="0"/>
              <w:rPr>
                <w:rFonts w:ascii="Lato" w:hAnsi="Lato" w:cs="Tahoma"/>
                <w:b/>
                <w:szCs w:val="20"/>
              </w:rPr>
            </w:pPr>
            <w:r w:rsidRPr="002A22CE">
              <w:rPr>
                <w:rFonts w:ascii="Lato" w:hAnsi="Lato" w:cs="Tahoma"/>
                <w:b/>
                <w:szCs w:val="20"/>
              </w:rPr>
              <w:t>Name of Institution</w:t>
            </w:r>
            <w:r w:rsidR="00BC323A" w:rsidRPr="002A22CE">
              <w:rPr>
                <w:rFonts w:ascii="Lato" w:hAnsi="Lato" w:cs="Tahoma"/>
                <w:b/>
                <w:szCs w:val="20"/>
              </w:rPr>
              <w:t xml:space="preserve"> </w:t>
            </w:r>
            <w:r w:rsidR="00FA3983" w:rsidRPr="002A22CE">
              <w:rPr>
                <w:rFonts w:ascii="Lato" w:hAnsi="Lato" w:cs="Tahoma"/>
                <w:b/>
                <w:szCs w:val="20"/>
              </w:rPr>
              <w:t>Requesting Involuntary Walkover</w:t>
            </w:r>
          </w:p>
        </w:tc>
        <w:tc>
          <w:tcPr>
            <w:tcW w:w="5665" w:type="dxa"/>
            <w:gridSpan w:val="4"/>
          </w:tcPr>
          <w:p w14:paraId="7F1E8204" w14:textId="77777777" w:rsidR="00D97333" w:rsidRPr="002A22CE" w:rsidRDefault="00D97333" w:rsidP="00F4757E">
            <w:pPr>
              <w:pStyle w:val="ListParagraph"/>
              <w:spacing w:before="120" w:after="120"/>
              <w:ind w:left="0"/>
              <w:contextualSpacing w:val="0"/>
              <w:rPr>
                <w:rFonts w:ascii="Lato" w:hAnsi="Lato" w:cs="Tahoma"/>
                <w:szCs w:val="20"/>
              </w:rPr>
            </w:pPr>
          </w:p>
        </w:tc>
      </w:tr>
      <w:tr w:rsidR="00BC323A" w:rsidRPr="002A22CE" w14:paraId="68330502" w14:textId="77777777" w:rsidTr="002D067D">
        <w:trPr>
          <w:jc w:val="center"/>
        </w:trPr>
        <w:tc>
          <w:tcPr>
            <w:tcW w:w="1835" w:type="dxa"/>
          </w:tcPr>
          <w:p w14:paraId="5F4671FA" w14:textId="52F3E1A4" w:rsidR="00BC323A" w:rsidRPr="002A22CE" w:rsidRDefault="00BC323A" w:rsidP="00F4757E">
            <w:pPr>
              <w:pStyle w:val="ListParagraph"/>
              <w:spacing w:before="120" w:after="120"/>
              <w:ind w:left="0"/>
              <w:contextualSpacing w:val="0"/>
              <w:rPr>
                <w:rFonts w:ascii="Lato" w:hAnsi="Lato" w:cs="Tahoma"/>
                <w:b/>
                <w:szCs w:val="20"/>
              </w:rPr>
            </w:pPr>
            <w:r w:rsidRPr="002A22CE">
              <w:rPr>
                <w:rFonts w:ascii="Lato" w:hAnsi="Lato" w:cs="Tahoma"/>
                <w:b/>
                <w:szCs w:val="20"/>
              </w:rPr>
              <w:t xml:space="preserve">Sport </w:t>
            </w:r>
            <w:r w:rsidR="00E52130" w:rsidRPr="002A22CE">
              <w:rPr>
                <w:rFonts w:ascii="Lato" w:hAnsi="Lato" w:cs="Tahoma"/>
                <w:szCs w:val="20"/>
              </w:rPr>
              <w:t>(E.g. Basketball</w:t>
            </w:r>
            <w:r w:rsidRPr="002A22CE">
              <w:rPr>
                <w:rFonts w:ascii="Lato" w:hAnsi="Lato" w:cs="Tahoma"/>
                <w:szCs w:val="20"/>
              </w:rPr>
              <w:t>)</w:t>
            </w:r>
          </w:p>
        </w:tc>
        <w:tc>
          <w:tcPr>
            <w:tcW w:w="2129" w:type="dxa"/>
            <w:gridSpan w:val="3"/>
          </w:tcPr>
          <w:p w14:paraId="14A93955" w14:textId="660EC272" w:rsidR="00BC323A" w:rsidRPr="002A22CE" w:rsidRDefault="00BC323A" w:rsidP="00F4757E">
            <w:pPr>
              <w:pStyle w:val="ListParagraph"/>
              <w:spacing w:before="120" w:after="120"/>
              <w:ind w:left="0"/>
              <w:contextualSpacing w:val="0"/>
              <w:rPr>
                <w:rFonts w:ascii="Lato" w:hAnsi="Lato" w:cs="Tahoma"/>
                <w:szCs w:val="20"/>
              </w:rPr>
            </w:pPr>
          </w:p>
        </w:tc>
        <w:tc>
          <w:tcPr>
            <w:tcW w:w="2694" w:type="dxa"/>
            <w:gridSpan w:val="3"/>
          </w:tcPr>
          <w:p w14:paraId="39DC229C" w14:textId="1AE939BD" w:rsidR="00BC323A" w:rsidRPr="002A22CE" w:rsidRDefault="00BC323A" w:rsidP="00F4757E">
            <w:pPr>
              <w:pStyle w:val="ListParagraph"/>
              <w:spacing w:before="120" w:after="120"/>
              <w:ind w:left="0"/>
              <w:contextualSpacing w:val="0"/>
              <w:rPr>
                <w:rFonts w:ascii="Lato" w:hAnsi="Lato" w:cs="Tahoma"/>
                <w:szCs w:val="20"/>
              </w:rPr>
            </w:pPr>
            <w:r w:rsidRPr="002A22CE">
              <w:rPr>
                <w:rFonts w:ascii="Lato" w:hAnsi="Lato" w:cs="Tahoma"/>
                <w:b/>
                <w:szCs w:val="20"/>
              </w:rPr>
              <w:t>League/Knockout Name</w:t>
            </w:r>
            <w:r w:rsidR="00E52130" w:rsidRPr="002A22CE">
              <w:rPr>
                <w:rFonts w:ascii="Lato" w:hAnsi="Lato" w:cs="Tahoma"/>
                <w:szCs w:val="20"/>
              </w:rPr>
              <w:t xml:space="preserve"> (E.g. Intermediate Premier</w:t>
            </w:r>
            <w:r w:rsidRPr="002A22CE">
              <w:rPr>
                <w:rFonts w:ascii="Lato" w:hAnsi="Lato" w:cs="Tahoma"/>
                <w:szCs w:val="20"/>
              </w:rPr>
              <w:t>)</w:t>
            </w:r>
          </w:p>
        </w:tc>
        <w:tc>
          <w:tcPr>
            <w:tcW w:w="2971" w:type="dxa"/>
          </w:tcPr>
          <w:p w14:paraId="3B092090" w14:textId="62B44C33" w:rsidR="00BC323A" w:rsidRPr="002A22CE" w:rsidRDefault="00BC323A" w:rsidP="00F4757E">
            <w:pPr>
              <w:pStyle w:val="ListParagraph"/>
              <w:spacing w:before="120" w:after="120"/>
              <w:ind w:left="0"/>
              <w:contextualSpacing w:val="0"/>
              <w:rPr>
                <w:rFonts w:ascii="Lato" w:hAnsi="Lato" w:cs="Tahoma"/>
                <w:szCs w:val="20"/>
              </w:rPr>
            </w:pPr>
          </w:p>
        </w:tc>
      </w:tr>
      <w:tr w:rsidR="00BC323A" w:rsidRPr="002A22CE" w14:paraId="62CDF469" w14:textId="77777777" w:rsidTr="002D067D">
        <w:trPr>
          <w:jc w:val="center"/>
        </w:trPr>
        <w:tc>
          <w:tcPr>
            <w:tcW w:w="2830" w:type="dxa"/>
            <w:gridSpan w:val="3"/>
          </w:tcPr>
          <w:p w14:paraId="09A7868A" w14:textId="2C2D0E82" w:rsidR="00BC323A" w:rsidRPr="002A22CE" w:rsidRDefault="005E4C46" w:rsidP="00F4757E">
            <w:pPr>
              <w:pStyle w:val="ListParagraph"/>
              <w:spacing w:before="120" w:after="120"/>
              <w:ind w:left="0"/>
              <w:contextualSpacing w:val="0"/>
              <w:rPr>
                <w:rFonts w:ascii="Lato" w:hAnsi="Lato" w:cs="Tahoma"/>
                <w:szCs w:val="20"/>
              </w:rPr>
            </w:pPr>
            <w:r w:rsidRPr="002A22CE">
              <w:rPr>
                <w:rFonts w:ascii="Lato" w:hAnsi="Lato" w:cs="Tahoma"/>
                <w:b/>
                <w:szCs w:val="20"/>
              </w:rPr>
              <w:t>Date and T</w:t>
            </w:r>
            <w:r w:rsidR="00BC323A" w:rsidRPr="002A22CE">
              <w:rPr>
                <w:rFonts w:ascii="Lato" w:hAnsi="Lato" w:cs="Tahoma"/>
                <w:b/>
                <w:szCs w:val="20"/>
              </w:rPr>
              <w:t>ime of Fixture</w:t>
            </w:r>
            <w:r w:rsidRPr="002A22CE">
              <w:rPr>
                <w:rFonts w:ascii="Lato" w:hAnsi="Lato" w:cs="Tahoma"/>
                <w:b/>
                <w:szCs w:val="20"/>
              </w:rPr>
              <w:t xml:space="preserve"> </w:t>
            </w:r>
            <w:r w:rsidRPr="002A22CE">
              <w:rPr>
                <w:rFonts w:ascii="Lato" w:hAnsi="Lato" w:cs="Tahoma"/>
                <w:szCs w:val="20"/>
              </w:rPr>
              <w:t>(Scheduled start time)</w:t>
            </w:r>
          </w:p>
        </w:tc>
        <w:tc>
          <w:tcPr>
            <w:tcW w:w="2977" w:type="dxa"/>
            <w:gridSpan w:val="3"/>
          </w:tcPr>
          <w:p w14:paraId="7AE101E5" w14:textId="77777777" w:rsidR="00BC323A" w:rsidRPr="002A22CE" w:rsidRDefault="00BC323A" w:rsidP="00F4757E">
            <w:pPr>
              <w:pStyle w:val="ListParagraph"/>
              <w:spacing w:before="120" w:after="120"/>
              <w:ind w:left="0"/>
              <w:contextualSpacing w:val="0"/>
              <w:rPr>
                <w:rFonts w:ascii="Lato" w:hAnsi="Lato" w:cs="Tahoma"/>
                <w:szCs w:val="20"/>
              </w:rPr>
            </w:pPr>
          </w:p>
        </w:tc>
        <w:tc>
          <w:tcPr>
            <w:tcW w:w="851" w:type="dxa"/>
          </w:tcPr>
          <w:p w14:paraId="25129D03" w14:textId="3342EA57" w:rsidR="00BC323A" w:rsidRPr="002A22CE" w:rsidRDefault="00BC323A" w:rsidP="00F4757E">
            <w:pPr>
              <w:pStyle w:val="ListParagraph"/>
              <w:spacing w:before="120" w:after="120"/>
              <w:ind w:left="0"/>
              <w:contextualSpacing w:val="0"/>
              <w:rPr>
                <w:rFonts w:ascii="Lato" w:hAnsi="Lato" w:cs="Tahoma"/>
                <w:b/>
                <w:szCs w:val="20"/>
              </w:rPr>
            </w:pPr>
            <w:r w:rsidRPr="002A22CE">
              <w:rPr>
                <w:rFonts w:ascii="Lato" w:hAnsi="Lato" w:cs="Tahoma"/>
                <w:b/>
                <w:szCs w:val="20"/>
              </w:rPr>
              <w:t>Venue</w:t>
            </w:r>
          </w:p>
        </w:tc>
        <w:tc>
          <w:tcPr>
            <w:tcW w:w="2971" w:type="dxa"/>
          </w:tcPr>
          <w:p w14:paraId="561E4871" w14:textId="77777777" w:rsidR="00BC323A" w:rsidRPr="002A22CE" w:rsidRDefault="00BC323A" w:rsidP="00F4757E">
            <w:pPr>
              <w:pStyle w:val="ListParagraph"/>
              <w:spacing w:before="120" w:after="120"/>
              <w:ind w:left="0"/>
              <w:contextualSpacing w:val="0"/>
              <w:rPr>
                <w:rFonts w:ascii="Lato" w:hAnsi="Lato" w:cs="Tahoma"/>
                <w:szCs w:val="20"/>
              </w:rPr>
            </w:pPr>
          </w:p>
        </w:tc>
      </w:tr>
      <w:tr w:rsidR="00BC323A" w:rsidRPr="002A22CE" w14:paraId="5E54FA85" w14:textId="77777777" w:rsidTr="00E33804">
        <w:trPr>
          <w:jc w:val="center"/>
        </w:trPr>
        <w:tc>
          <w:tcPr>
            <w:tcW w:w="1977" w:type="dxa"/>
            <w:gridSpan w:val="2"/>
          </w:tcPr>
          <w:p w14:paraId="519F7CA5" w14:textId="39A84031" w:rsidR="00BC323A" w:rsidRPr="002A22CE" w:rsidRDefault="00BC323A" w:rsidP="00F4757E">
            <w:pPr>
              <w:pStyle w:val="ListParagraph"/>
              <w:spacing w:before="120" w:after="120"/>
              <w:ind w:left="0"/>
              <w:contextualSpacing w:val="0"/>
              <w:rPr>
                <w:rFonts w:ascii="Lato" w:hAnsi="Lato" w:cs="Tahoma"/>
                <w:b/>
                <w:szCs w:val="20"/>
              </w:rPr>
            </w:pPr>
            <w:r w:rsidRPr="002A22CE">
              <w:rPr>
                <w:rFonts w:ascii="Lato" w:hAnsi="Lato" w:cs="Tahoma"/>
                <w:b/>
                <w:szCs w:val="20"/>
              </w:rPr>
              <w:t xml:space="preserve">Home Team </w:t>
            </w:r>
            <w:r w:rsidR="00E52130" w:rsidRPr="002A22CE">
              <w:rPr>
                <w:rFonts w:ascii="Lato" w:hAnsi="Lato" w:cs="Tahoma"/>
                <w:szCs w:val="20"/>
              </w:rPr>
              <w:t>(E.g. KCL</w:t>
            </w:r>
            <w:r w:rsidRPr="002A22CE">
              <w:rPr>
                <w:rFonts w:ascii="Lato" w:hAnsi="Lato" w:cs="Tahoma"/>
                <w:szCs w:val="20"/>
              </w:rPr>
              <w:t xml:space="preserve"> Men’s 1st)</w:t>
            </w:r>
          </w:p>
        </w:tc>
        <w:tc>
          <w:tcPr>
            <w:tcW w:w="2825" w:type="dxa"/>
            <w:gridSpan w:val="3"/>
          </w:tcPr>
          <w:p w14:paraId="6E7D9B18" w14:textId="77777777" w:rsidR="00BC323A" w:rsidRPr="002A22CE" w:rsidRDefault="00BC323A" w:rsidP="00F4757E">
            <w:pPr>
              <w:pStyle w:val="ListParagraph"/>
              <w:spacing w:before="120" w:after="120"/>
              <w:ind w:left="0"/>
              <w:contextualSpacing w:val="0"/>
              <w:rPr>
                <w:rFonts w:ascii="Lato" w:hAnsi="Lato" w:cs="Tahoma"/>
                <w:szCs w:val="20"/>
              </w:rPr>
            </w:pPr>
          </w:p>
        </w:tc>
        <w:tc>
          <w:tcPr>
            <w:tcW w:w="1856" w:type="dxa"/>
            <w:gridSpan w:val="2"/>
          </w:tcPr>
          <w:p w14:paraId="63B3E572" w14:textId="07AA0152" w:rsidR="00BC323A" w:rsidRPr="002A22CE" w:rsidRDefault="00BC323A" w:rsidP="00F4757E">
            <w:pPr>
              <w:pStyle w:val="ListParagraph"/>
              <w:spacing w:before="120" w:after="120"/>
              <w:ind w:left="0"/>
              <w:contextualSpacing w:val="0"/>
              <w:rPr>
                <w:rFonts w:ascii="Lato" w:hAnsi="Lato" w:cs="Tahoma"/>
                <w:b/>
                <w:szCs w:val="20"/>
              </w:rPr>
            </w:pPr>
            <w:r w:rsidRPr="002A22CE">
              <w:rPr>
                <w:rFonts w:ascii="Lato" w:hAnsi="Lato" w:cs="Tahoma"/>
                <w:b/>
                <w:szCs w:val="20"/>
              </w:rPr>
              <w:t xml:space="preserve">Away Team </w:t>
            </w:r>
            <w:r w:rsidR="00E52130" w:rsidRPr="002A22CE">
              <w:rPr>
                <w:rFonts w:ascii="Lato" w:hAnsi="Lato" w:cs="Tahoma"/>
                <w:szCs w:val="20"/>
              </w:rPr>
              <w:t>(E.g. UCL</w:t>
            </w:r>
            <w:r w:rsidRPr="002A22CE">
              <w:rPr>
                <w:rFonts w:ascii="Lato" w:hAnsi="Lato" w:cs="Tahoma"/>
                <w:szCs w:val="20"/>
              </w:rPr>
              <w:t xml:space="preserve"> Men’s 2nd)</w:t>
            </w:r>
          </w:p>
        </w:tc>
        <w:tc>
          <w:tcPr>
            <w:tcW w:w="2971" w:type="dxa"/>
          </w:tcPr>
          <w:p w14:paraId="07763ED4" w14:textId="77777777" w:rsidR="00BC323A" w:rsidRPr="002A22CE" w:rsidRDefault="00BC323A" w:rsidP="00F4757E">
            <w:pPr>
              <w:pStyle w:val="ListParagraph"/>
              <w:spacing w:before="120" w:after="120"/>
              <w:ind w:left="0"/>
              <w:contextualSpacing w:val="0"/>
              <w:rPr>
                <w:rFonts w:ascii="Lato" w:hAnsi="Lato" w:cs="Tahoma"/>
                <w:szCs w:val="20"/>
              </w:rPr>
            </w:pPr>
          </w:p>
        </w:tc>
      </w:tr>
      <w:tr w:rsidR="00221863" w:rsidRPr="002A22CE" w14:paraId="58459AC4" w14:textId="77777777" w:rsidTr="00E33804">
        <w:trPr>
          <w:trHeight w:val="153"/>
          <w:jc w:val="center"/>
        </w:trPr>
        <w:tc>
          <w:tcPr>
            <w:tcW w:w="9629" w:type="dxa"/>
            <w:gridSpan w:val="8"/>
            <w:shd w:val="clear" w:color="auto" w:fill="808080" w:themeFill="background1" w:themeFillShade="80"/>
          </w:tcPr>
          <w:p w14:paraId="5F54EE44" w14:textId="77777777" w:rsidR="00221863" w:rsidRPr="002A22CE" w:rsidRDefault="00221863" w:rsidP="00FF48B0">
            <w:pPr>
              <w:pStyle w:val="ListParagraph"/>
              <w:spacing w:before="120" w:after="120"/>
              <w:ind w:left="0"/>
              <w:contextualSpacing w:val="0"/>
              <w:rPr>
                <w:rFonts w:ascii="Lato" w:hAnsi="Lato" w:cs="Tahoma"/>
                <w:szCs w:val="20"/>
              </w:rPr>
            </w:pPr>
          </w:p>
        </w:tc>
      </w:tr>
      <w:tr w:rsidR="00221863" w:rsidRPr="002A22CE" w14:paraId="75E5F465" w14:textId="77777777" w:rsidTr="003F04BB">
        <w:trPr>
          <w:trHeight w:val="4538"/>
          <w:jc w:val="center"/>
        </w:trPr>
        <w:tc>
          <w:tcPr>
            <w:tcW w:w="9629" w:type="dxa"/>
            <w:gridSpan w:val="8"/>
          </w:tcPr>
          <w:p w14:paraId="0A298528" w14:textId="024A8BFB" w:rsidR="00FA3983" w:rsidRPr="002A22CE" w:rsidRDefault="00FA3983" w:rsidP="00FA3983">
            <w:pPr>
              <w:pStyle w:val="ListParagraph"/>
              <w:spacing w:before="120" w:after="120"/>
              <w:ind w:left="0"/>
              <w:contextualSpacing w:val="0"/>
              <w:rPr>
                <w:rFonts w:ascii="Lato" w:hAnsi="Lato" w:cs="Tahoma"/>
                <w:szCs w:val="20"/>
              </w:rPr>
            </w:pPr>
            <w:r w:rsidRPr="002A22CE">
              <w:rPr>
                <w:rFonts w:ascii="Lato" w:hAnsi="Lato" w:cs="Tahoma"/>
                <w:b/>
                <w:szCs w:val="20"/>
              </w:rPr>
              <w:t xml:space="preserve">Full explanation of why the walkover should be deemed involuntary: </w:t>
            </w:r>
            <w:r w:rsidRPr="002A22CE">
              <w:rPr>
                <w:rFonts w:ascii="Lato" w:hAnsi="Lato" w:cs="Tahoma"/>
                <w:szCs w:val="20"/>
              </w:rPr>
              <w:t>(Please submit any supporting evidence when e-mailing the form to</w:t>
            </w:r>
            <w:r w:rsidR="00AA317E" w:rsidRPr="00AA317E">
              <w:rPr>
                <w:rFonts w:ascii="Lato" w:hAnsi="Lato"/>
              </w:rPr>
              <w:t xml:space="preserve"> </w:t>
            </w:r>
            <w:hyperlink r:id="rId11" w:history="1">
              <w:r w:rsidR="00AA317E" w:rsidRPr="00AA317E">
                <w:rPr>
                  <w:rStyle w:val="Hyperlink"/>
                  <w:rFonts w:ascii="Lato" w:hAnsi="Lato"/>
                </w:rPr>
                <w:t>lusl@bucs.org.uk</w:t>
              </w:r>
            </w:hyperlink>
            <w:r w:rsidRPr="002A22CE">
              <w:rPr>
                <w:rFonts w:ascii="Lato" w:hAnsi="Lato" w:cs="Tahoma"/>
                <w:szCs w:val="20"/>
              </w:rPr>
              <w:t>)</w:t>
            </w:r>
          </w:p>
        </w:tc>
      </w:tr>
      <w:tr w:rsidR="00FA3983" w:rsidRPr="002A22CE" w14:paraId="440D64E1" w14:textId="77777777" w:rsidTr="006B448C">
        <w:trPr>
          <w:jc w:val="center"/>
        </w:trPr>
        <w:tc>
          <w:tcPr>
            <w:tcW w:w="9629" w:type="dxa"/>
            <w:gridSpan w:val="8"/>
            <w:shd w:val="clear" w:color="auto" w:fill="D9D9D9" w:themeFill="background1" w:themeFillShade="D9"/>
          </w:tcPr>
          <w:p w14:paraId="5414FBD1" w14:textId="60AD06AA" w:rsidR="00FA3983" w:rsidRPr="002A22CE" w:rsidRDefault="00FA3983" w:rsidP="00FA3983">
            <w:pPr>
              <w:pStyle w:val="ListParagraph"/>
              <w:spacing w:before="120" w:after="120"/>
              <w:ind w:left="0"/>
              <w:contextualSpacing w:val="0"/>
              <w:rPr>
                <w:rFonts w:ascii="Lato" w:hAnsi="Lato" w:cs="Tahoma"/>
                <w:b/>
                <w:szCs w:val="20"/>
                <w:u w:val="single"/>
              </w:rPr>
            </w:pPr>
            <w:r w:rsidRPr="002A22CE">
              <w:rPr>
                <w:rFonts w:ascii="Lato" w:hAnsi="Lato" w:cs="Tahoma"/>
                <w:b/>
                <w:szCs w:val="20"/>
                <w:u w:val="single"/>
              </w:rPr>
              <w:t>Athletic Union/Sports Office Authorisation</w:t>
            </w:r>
            <w:r w:rsidRPr="002A22CE">
              <w:rPr>
                <w:rFonts w:ascii="Lato" w:hAnsi="Lato" w:cs="Tahoma"/>
                <w:b/>
                <w:szCs w:val="20"/>
              </w:rPr>
              <w:t xml:space="preserve"> </w:t>
            </w:r>
            <w:proofErr w:type="gramStart"/>
            <w:r w:rsidRPr="002A22CE">
              <w:rPr>
                <w:rFonts w:ascii="Lato" w:hAnsi="Lato" w:cs="Tahoma"/>
                <w:i/>
                <w:szCs w:val="20"/>
              </w:rPr>
              <w:t>The</w:t>
            </w:r>
            <w:proofErr w:type="gramEnd"/>
            <w:r w:rsidRPr="002A22CE">
              <w:rPr>
                <w:rFonts w:ascii="Lato" w:hAnsi="Lato" w:cs="Tahoma"/>
                <w:i/>
                <w:szCs w:val="20"/>
              </w:rPr>
              <w:t xml:space="preserve"> Individual signing this form hereby declares all of the details provided to be true and accurate; and that they understand that the completion and submission of this pro forma will allow the case for an involuntary walkover to be considered.</w:t>
            </w:r>
          </w:p>
        </w:tc>
      </w:tr>
      <w:tr w:rsidR="00FA3983" w:rsidRPr="002A22CE" w14:paraId="56236CCD" w14:textId="77777777" w:rsidTr="006B448C">
        <w:trPr>
          <w:jc w:val="center"/>
        </w:trPr>
        <w:tc>
          <w:tcPr>
            <w:tcW w:w="4814" w:type="dxa"/>
            <w:gridSpan w:val="5"/>
            <w:shd w:val="clear" w:color="auto" w:fill="D9D9D9" w:themeFill="background1" w:themeFillShade="D9"/>
          </w:tcPr>
          <w:p w14:paraId="50E3F16A" w14:textId="77777777"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Name</w:t>
            </w:r>
          </w:p>
        </w:tc>
        <w:tc>
          <w:tcPr>
            <w:tcW w:w="4815" w:type="dxa"/>
            <w:gridSpan w:val="3"/>
            <w:shd w:val="clear" w:color="auto" w:fill="D9D9D9" w:themeFill="background1" w:themeFillShade="D9"/>
          </w:tcPr>
          <w:p w14:paraId="53B15C01" w14:textId="77777777" w:rsidR="00FA3983" w:rsidRPr="002A22CE" w:rsidRDefault="00FA3983" w:rsidP="006B448C">
            <w:pPr>
              <w:pStyle w:val="ListParagraph"/>
              <w:spacing w:before="120" w:after="120"/>
              <w:ind w:left="0"/>
              <w:contextualSpacing w:val="0"/>
              <w:rPr>
                <w:rFonts w:ascii="Lato" w:hAnsi="Lato" w:cs="Tahoma"/>
                <w:b/>
                <w:szCs w:val="20"/>
              </w:rPr>
            </w:pPr>
          </w:p>
        </w:tc>
      </w:tr>
      <w:tr w:rsidR="00FA3983" w:rsidRPr="002A22CE" w14:paraId="6AA57A3C" w14:textId="77777777" w:rsidTr="006B448C">
        <w:trPr>
          <w:jc w:val="center"/>
        </w:trPr>
        <w:tc>
          <w:tcPr>
            <w:tcW w:w="4814" w:type="dxa"/>
            <w:gridSpan w:val="5"/>
            <w:shd w:val="clear" w:color="auto" w:fill="D9D9D9" w:themeFill="background1" w:themeFillShade="D9"/>
          </w:tcPr>
          <w:p w14:paraId="2811D788" w14:textId="77777777"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Position</w:t>
            </w:r>
          </w:p>
        </w:tc>
        <w:tc>
          <w:tcPr>
            <w:tcW w:w="4815" w:type="dxa"/>
            <w:gridSpan w:val="3"/>
            <w:shd w:val="clear" w:color="auto" w:fill="D9D9D9" w:themeFill="background1" w:themeFillShade="D9"/>
          </w:tcPr>
          <w:p w14:paraId="4F8634D4" w14:textId="77777777" w:rsidR="00FA3983" w:rsidRPr="002A22CE" w:rsidRDefault="00FA3983" w:rsidP="006B448C">
            <w:pPr>
              <w:pStyle w:val="ListParagraph"/>
              <w:spacing w:before="120" w:after="120"/>
              <w:ind w:left="0"/>
              <w:contextualSpacing w:val="0"/>
              <w:rPr>
                <w:rFonts w:ascii="Lato" w:hAnsi="Lato" w:cs="Tahoma"/>
                <w:b/>
                <w:szCs w:val="20"/>
              </w:rPr>
            </w:pPr>
          </w:p>
        </w:tc>
      </w:tr>
      <w:tr w:rsidR="00FA3983" w:rsidRPr="002A22CE" w14:paraId="779D3F68" w14:textId="77777777" w:rsidTr="006B448C">
        <w:trPr>
          <w:jc w:val="center"/>
        </w:trPr>
        <w:tc>
          <w:tcPr>
            <w:tcW w:w="4814" w:type="dxa"/>
            <w:gridSpan w:val="5"/>
            <w:shd w:val="clear" w:color="auto" w:fill="D9D9D9" w:themeFill="background1" w:themeFillShade="D9"/>
          </w:tcPr>
          <w:p w14:paraId="054E56B1" w14:textId="16E64A28"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Telephone Number</w:t>
            </w:r>
          </w:p>
        </w:tc>
        <w:tc>
          <w:tcPr>
            <w:tcW w:w="4815" w:type="dxa"/>
            <w:gridSpan w:val="3"/>
            <w:shd w:val="clear" w:color="auto" w:fill="D9D9D9" w:themeFill="background1" w:themeFillShade="D9"/>
          </w:tcPr>
          <w:p w14:paraId="29608A10" w14:textId="77777777" w:rsidR="00FA3983" w:rsidRPr="002A22CE" w:rsidRDefault="00FA3983" w:rsidP="006B448C">
            <w:pPr>
              <w:pStyle w:val="ListParagraph"/>
              <w:spacing w:before="120" w:after="120"/>
              <w:ind w:left="0"/>
              <w:contextualSpacing w:val="0"/>
              <w:rPr>
                <w:rFonts w:ascii="Lato" w:hAnsi="Lato" w:cs="Tahoma"/>
                <w:b/>
                <w:szCs w:val="20"/>
              </w:rPr>
            </w:pPr>
          </w:p>
        </w:tc>
      </w:tr>
      <w:tr w:rsidR="00FA3983" w:rsidRPr="002A22CE" w14:paraId="5CDCDA8F" w14:textId="77777777" w:rsidTr="006B448C">
        <w:trPr>
          <w:jc w:val="center"/>
        </w:trPr>
        <w:tc>
          <w:tcPr>
            <w:tcW w:w="4814" w:type="dxa"/>
            <w:gridSpan w:val="5"/>
            <w:shd w:val="clear" w:color="auto" w:fill="D9D9D9" w:themeFill="background1" w:themeFillShade="D9"/>
          </w:tcPr>
          <w:p w14:paraId="694F4C1A" w14:textId="77777777"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Signature</w:t>
            </w:r>
          </w:p>
        </w:tc>
        <w:tc>
          <w:tcPr>
            <w:tcW w:w="4815" w:type="dxa"/>
            <w:gridSpan w:val="3"/>
            <w:shd w:val="clear" w:color="auto" w:fill="D9D9D9" w:themeFill="background1" w:themeFillShade="D9"/>
          </w:tcPr>
          <w:p w14:paraId="22276866" w14:textId="77777777" w:rsidR="00FA3983" w:rsidRPr="002A22CE" w:rsidRDefault="00FA3983" w:rsidP="006B448C">
            <w:pPr>
              <w:pStyle w:val="ListParagraph"/>
              <w:spacing w:before="120" w:after="120"/>
              <w:ind w:left="0"/>
              <w:contextualSpacing w:val="0"/>
              <w:rPr>
                <w:rFonts w:ascii="Lato" w:hAnsi="Lato" w:cs="Tahoma"/>
                <w:b/>
                <w:szCs w:val="20"/>
              </w:rPr>
            </w:pPr>
          </w:p>
        </w:tc>
      </w:tr>
      <w:tr w:rsidR="00FA3983" w:rsidRPr="002A22CE" w14:paraId="45C36DDF" w14:textId="77777777" w:rsidTr="006B448C">
        <w:trPr>
          <w:jc w:val="center"/>
        </w:trPr>
        <w:tc>
          <w:tcPr>
            <w:tcW w:w="4814" w:type="dxa"/>
            <w:gridSpan w:val="5"/>
            <w:shd w:val="clear" w:color="auto" w:fill="D9D9D9" w:themeFill="background1" w:themeFillShade="D9"/>
          </w:tcPr>
          <w:p w14:paraId="1FB9810F" w14:textId="77777777" w:rsidR="00FA3983" w:rsidRPr="002A22CE" w:rsidRDefault="00FA3983" w:rsidP="006B448C">
            <w:pPr>
              <w:pStyle w:val="ListParagraph"/>
              <w:spacing w:before="120" w:after="120"/>
              <w:ind w:left="0"/>
              <w:contextualSpacing w:val="0"/>
              <w:rPr>
                <w:rFonts w:ascii="Lato" w:hAnsi="Lato" w:cs="Tahoma"/>
                <w:b/>
                <w:szCs w:val="20"/>
              </w:rPr>
            </w:pPr>
            <w:r w:rsidRPr="002A22CE">
              <w:rPr>
                <w:rFonts w:ascii="Lato" w:hAnsi="Lato" w:cs="Tahoma"/>
                <w:b/>
                <w:szCs w:val="20"/>
              </w:rPr>
              <w:t>Date</w:t>
            </w:r>
          </w:p>
        </w:tc>
        <w:tc>
          <w:tcPr>
            <w:tcW w:w="4815" w:type="dxa"/>
            <w:gridSpan w:val="3"/>
            <w:shd w:val="clear" w:color="auto" w:fill="D9D9D9" w:themeFill="background1" w:themeFillShade="D9"/>
          </w:tcPr>
          <w:p w14:paraId="2A98DF83" w14:textId="77777777" w:rsidR="00FA3983" w:rsidRPr="002A22CE" w:rsidRDefault="00FA3983" w:rsidP="006B448C">
            <w:pPr>
              <w:pStyle w:val="ListParagraph"/>
              <w:spacing w:before="120" w:after="120"/>
              <w:ind w:left="0"/>
              <w:contextualSpacing w:val="0"/>
              <w:rPr>
                <w:rFonts w:ascii="Lato" w:hAnsi="Lato" w:cs="Tahoma"/>
                <w:b/>
                <w:szCs w:val="20"/>
              </w:rPr>
            </w:pPr>
          </w:p>
        </w:tc>
      </w:tr>
    </w:tbl>
    <w:p w14:paraId="14F877A9" w14:textId="0B8E7ED7" w:rsidR="00924DC5" w:rsidRPr="00924DC5" w:rsidRDefault="003F04BB" w:rsidP="00924DC5">
      <w:pPr>
        <w:pStyle w:val="ListParagraph"/>
        <w:ind w:left="0"/>
        <w:jc w:val="center"/>
        <w:rPr>
          <w:rFonts w:ascii="Lato" w:hAnsi="Lato"/>
          <w:b/>
          <w:bCs/>
          <w:i/>
          <w:szCs w:val="20"/>
        </w:rPr>
      </w:pPr>
      <w:r w:rsidRPr="002A22CE">
        <w:rPr>
          <w:rFonts w:ascii="Lato" w:hAnsi="Lato"/>
          <w:b/>
          <w:bCs/>
          <w:i/>
          <w:szCs w:val="20"/>
        </w:rPr>
        <w:t>PLEASE SEE OVERLEAF FOR PERTINENT REGULATIONS/KEY POINTS TO REMEMBER</w:t>
      </w:r>
    </w:p>
    <w:p w14:paraId="72DB0E7C" w14:textId="77777777" w:rsidR="009D3526" w:rsidRDefault="009D3526" w:rsidP="00941165">
      <w:pPr>
        <w:spacing w:before="120" w:after="120" w:line="240" w:lineRule="auto"/>
        <w:rPr>
          <w:rFonts w:ascii="Lato" w:hAnsi="Lato" w:cs="Tahoma"/>
          <w:b/>
          <w:szCs w:val="20"/>
        </w:rPr>
      </w:pPr>
    </w:p>
    <w:p w14:paraId="383069A7" w14:textId="49D7B22C" w:rsidR="00941165" w:rsidRPr="002A22CE" w:rsidRDefault="00941165" w:rsidP="00941165">
      <w:pPr>
        <w:spacing w:before="120" w:after="120" w:line="240" w:lineRule="auto"/>
        <w:rPr>
          <w:rFonts w:ascii="Lato" w:hAnsi="Lato" w:cs="Tahoma"/>
          <w:b/>
          <w:szCs w:val="20"/>
        </w:rPr>
      </w:pPr>
      <w:r w:rsidRPr="002A22CE">
        <w:rPr>
          <w:rFonts w:ascii="Lato" w:hAnsi="Lato" w:cs="Tahoma"/>
          <w:b/>
          <w:szCs w:val="20"/>
        </w:rPr>
        <w:lastRenderedPageBreak/>
        <w:t>LUSL 7.8 Forfeited matches (Walkovers)</w:t>
      </w:r>
    </w:p>
    <w:p w14:paraId="3451F087" w14:textId="77777777" w:rsidR="00941165" w:rsidRPr="002A22CE" w:rsidRDefault="00941165" w:rsidP="00941165">
      <w:pPr>
        <w:spacing w:before="120" w:after="120" w:line="240" w:lineRule="auto"/>
        <w:ind w:left="720"/>
        <w:rPr>
          <w:rFonts w:ascii="Lato" w:hAnsi="Lato" w:cs="Tahoma"/>
          <w:b/>
          <w:szCs w:val="20"/>
        </w:rPr>
      </w:pPr>
      <w:r w:rsidRPr="002A22CE">
        <w:rPr>
          <w:rFonts w:ascii="Lato" w:hAnsi="Lato" w:cs="Tahoma"/>
          <w:b/>
          <w:szCs w:val="20"/>
        </w:rPr>
        <w:t xml:space="preserve">LUSL 7.8.1 </w:t>
      </w:r>
      <w:r w:rsidRPr="002A22CE">
        <w:rPr>
          <w:rFonts w:ascii="Lato" w:hAnsi="Lato" w:cs="Tahoma"/>
          <w:szCs w:val="20"/>
        </w:rPr>
        <w:t>Teams will concede a walkover in a fixture if they are unable to fulfil the match.</w:t>
      </w:r>
      <w:r w:rsidRPr="002A22CE">
        <w:rPr>
          <w:rFonts w:ascii="Lato" w:hAnsi="Lato" w:cs="Tahoma"/>
          <w:b/>
          <w:szCs w:val="20"/>
        </w:rPr>
        <w:t xml:space="preserve"> </w:t>
      </w:r>
      <w:r w:rsidRPr="002A22CE">
        <w:rPr>
          <w:rFonts w:ascii="Lato" w:hAnsi="Lato" w:cs="Tahoma"/>
          <w:szCs w:val="20"/>
        </w:rPr>
        <w:t>Teams may claim a walkover if they feel the opposition has breached a LUSL regulation or BUCS regulation (where not covered or specifically referred to by LUSL regulations – see LUSL 1.1).</w:t>
      </w:r>
    </w:p>
    <w:p w14:paraId="4685421C" w14:textId="77777777" w:rsidR="00941165" w:rsidRPr="002A22CE" w:rsidRDefault="00941165" w:rsidP="00941165">
      <w:pPr>
        <w:spacing w:before="120" w:after="120" w:line="240" w:lineRule="auto"/>
        <w:ind w:left="1440"/>
        <w:rPr>
          <w:rFonts w:ascii="Lato" w:hAnsi="Lato" w:cs="Tahoma"/>
          <w:szCs w:val="20"/>
        </w:rPr>
      </w:pPr>
      <w:r w:rsidRPr="002A22CE">
        <w:rPr>
          <w:rFonts w:ascii="Lato" w:hAnsi="Lato" w:cs="Tahoma"/>
          <w:b/>
          <w:bCs/>
          <w:szCs w:val="20"/>
          <w:lang w:val="en"/>
        </w:rPr>
        <w:t xml:space="preserve">LUSL 7.8.1.1 </w:t>
      </w:r>
      <w:r w:rsidRPr="002A22CE">
        <w:rPr>
          <w:rFonts w:ascii="Lato" w:hAnsi="Lato" w:cs="Tahoma"/>
          <w:szCs w:val="20"/>
          <w:lang w:val="en"/>
        </w:rPr>
        <w:t xml:space="preserve">An institution claiming a walkover must notify the opposition of this, in writing, including stating the reason under which the walkover is being claimed, before the walkover is inputted onto </w:t>
      </w:r>
      <w:r w:rsidRPr="002A22CE">
        <w:rPr>
          <w:rFonts w:ascii="Lato" w:hAnsi="Lato" w:cs="Tahoma"/>
          <w:szCs w:val="20"/>
        </w:rPr>
        <w:t>the BUCS Play.</w:t>
      </w:r>
    </w:p>
    <w:p w14:paraId="01460890" w14:textId="77777777" w:rsidR="00941165" w:rsidRPr="002A22CE" w:rsidRDefault="00941165" w:rsidP="00941165">
      <w:pPr>
        <w:spacing w:before="120" w:after="120" w:line="240" w:lineRule="auto"/>
        <w:ind w:left="1440"/>
        <w:rPr>
          <w:rFonts w:ascii="Lato" w:hAnsi="Lato" w:cs="Tahoma"/>
          <w:szCs w:val="20"/>
        </w:rPr>
      </w:pPr>
      <w:r w:rsidRPr="002A22CE">
        <w:rPr>
          <w:rFonts w:ascii="Lato" w:hAnsi="Lato" w:cs="Tahoma"/>
          <w:b/>
          <w:bCs/>
          <w:szCs w:val="20"/>
          <w:lang w:val="en"/>
        </w:rPr>
        <w:t>LUSL 7.8.1.2</w:t>
      </w:r>
      <w:r w:rsidRPr="002A22CE">
        <w:rPr>
          <w:rFonts w:ascii="Lato" w:hAnsi="Lato" w:cs="Tahoma"/>
          <w:szCs w:val="20"/>
          <w:lang w:val="en"/>
        </w:rPr>
        <w:t xml:space="preserve"> An institution has 72 hours (outside of weekends and bank holidays) following notification of a walkover being claimed/conceded to appeal against that walkover, or to apply to have the walkover deemed involuntary; refer LUSL 7.8.4.1.</w:t>
      </w:r>
    </w:p>
    <w:p w14:paraId="76C32E5D" w14:textId="77777777" w:rsidR="00941165" w:rsidRPr="002A22CE" w:rsidRDefault="00941165" w:rsidP="00941165">
      <w:pPr>
        <w:spacing w:before="120" w:after="120" w:line="240" w:lineRule="auto"/>
        <w:ind w:left="720"/>
        <w:rPr>
          <w:rFonts w:ascii="Lato" w:hAnsi="Lato" w:cs="Tahoma"/>
          <w:szCs w:val="20"/>
        </w:rPr>
      </w:pPr>
      <w:r w:rsidRPr="002A22CE">
        <w:rPr>
          <w:rFonts w:ascii="Lato" w:hAnsi="Lato" w:cs="Tahoma"/>
          <w:b/>
          <w:szCs w:val="20"/>
        </w:rPr>
        <w:t xml:space="preserve">LUSL 7.8.2 League walkovers </w:t>
      </w:r>
      <w:r w:rsidRPr="002A22CE">
        <w:rPr>
          <w:rFonts w:ascii="Lato" w:hAnsi="Lato" w:cs="Tahoma"/>
          <w:szCs w:val="20"/>
        </w:rPr>
        <w:t>Should a team forfeit a league match; the fixture in question will be awarded to their opposition by allocating a walkover. In Competitive Tier leagues, the team conceding the match will lose 3 league points and 3 points will be awarded to the opposition. In Intermediate and Recreational leagues, the team conceding the match will receive 0 league points and 3 points will be awarded to the opposition.</w:t>
      </w:r>
    </w:p>
    <w:p w14:paraId="38D68C84" w14:textId="77777777" w:rsidR="00941165" w:rsidRPr="002A22CE" w:rsidRDefault="00941165" w:rsidP="00941165">
      <w:pPr>
        <w:spacing w:before="120" w:after="120" w:line="240" w:lineRule="auto"/>
        <w:ind w:left="1440"/>
        <w:rPr>
          <w:rFonts w:ascii="Lato" w:hAnsi="Lato" w:cs="Tahoma"/>
          <w:szCs w:val="20"/>
        </w:rPr>
      </w:pPr>
      <w:r w:rsidRPr="002A22CE">
        <w:rPr>
          <w:rFonts w:ascii="Lato" w:hAnsi="Lato" w:cs="Tahoma"/>
          <w:b/>
          <w:szCs w:val="20"/>
        </w:rPr>
        <w:t>LUSL 7.8.2.1</w:t>
      </w:r>
      <w:r w:rsidRPr="002A22CE">
        <w:rPr>
          <w:rFonts w:ascii="Lato" w:hAnsi="Lato" w:cs="Tahoma"/>
          <w:szCs w:val="20"/>
        </w:rPr>
        <w:t xml:space="preserve"> </w:t>
      </w:r>
      <w:r w:rsidRPr="002A22CE">
        <w:rPr>
          <w:rFonts w:ascii="Lato" w:hAnsi="Lato" w:cs="Tahoma"/>
          <w:b/>
          <w:szCs w:val="20"/>
        </w:rPr>
        <w:t xml:space="preserve">[COMPETITIVE &amp; INTERMEDIATE TIER ONLY] </w:t>
      </w:r>
      <w:r w:rsidRPr="002A22CE">
        <w:rPr>
          <w:rFonts w:ascii="Lato" w:hAnsi="Lato" w:cs="Tahoma"/>
          <w:szCs w:val="20"/>
        </w:rPr>
        <w:t xml:space="preserve">Should a team concede walkovers in 50% or more of their league matches in one season, they will be automatically relegated the following season and fined </w:t>
      </w:r>
      <w:proofErr w:type="gramStart"/>
      <w:r w:rsidRPr="002A22CE">
        <w:rPr>
          <w:rFonts w:ascii="Lato" w:hAnsi="Lato" w:cs="Tahoma"/>
          <w:szCs w:val="20"/>
        </w:rPr>
        <w:t>accordingly;</w:t>
      </w:r>
      <w:proofErr w:type="gramEnd"/>
    </w:p>
    <w:p w14:paraId="19D9642B" w14:textId="77777777" w:rsidR="00941165" w:rsidRPr="002A22CE" w:rsidRDefault="00941165" w:rsidP="00941165">
      <w:pPr>
        <w:spacing w:before="120" w:after="120" w:line="240" w:lineRule="auto"/>
        <w:ind w:left="2160"/>
        <w:rPr>
          <w:rFonts w:ascii="Lato" w:hAnsi="Lato" w:cs="Tahoma"/>
          <w:szCs w:val="20"/>
        </w:rPr>
      </w:pPr>
      <w:r w:rsidRPr="002A22CE">
        <w:rPr>
          <w:rFonts w:ascii="Lato" w:hAnsi="Lato" w:cs="Tahoma"/>
          <w:b/>
          <w:szCs w:val="20"/>
        </w:rPr>
        <w:t xml:space="preserve">LUSL 7.8.2.1.1 </w:t>
      </w:r>
      <w:r w:rsidRPr="002A22CE">
        <w:rPr>
          <w:rFonts w:ascii="Lato" w:hAnsi="Lato" w:cs="Tahoma"/>
          <w:szCs w:val="20"/>
        </w:rPr>
        <w:t>Competitive Tier teams found to concede walkovers in 50% or more of their fixtures will be subject to an automatic £50.00 fine for the walkover in question. Each walkover conceded thereafter will receive an additional £30.00 fine.</w:t>
      </w:r>
    </w:p>
    <w:p w14:paraId="43E492A6" w14:textId="77777777" w:rsidR="00941165" w:rsidRPr="002A22CE" w:rsidRDefault="00941165" w:rsidP="00941165">
      <w:pPr>
        <w:spacing w:before="120" w:after="120" w:line="240" w:lineRule="auto"/>
        <w:ind w:left="2160"/>
        <w:rPr>
          <w:rFonts w:ascii="Lato" w:hAnsi="Lato" w:cs="Tahoma"/>
          <w:szCs w:val="20"/>
        </w:rPr>
      </w:pPr>
      <w:r w:rsidRPr="002A22CE">
        <w:rPr>
          <w:rFonts w:ascii="Lato" w:hAnsi="Lato" w:cs="Tahoma"/>
          <w:b/>
          <w:szCs w:val="20"/>
        </w:rPr>
        <w:t xml:space="preserve">LUSL 7.8.2.1.2 </w:t>
      </w:r>
      <w:r w:rsidRPr="002A22CE">
        <w:rPr>
          <w:rFonts w:ascii="Lato" w:hAnsi="Lato" w:cs="Tahoma"/>
          <w:szCs w:val="20"/>
        </w:rPr>
        <w:t>Intermediate tier</w:t>
      </w:r>
      <w:r w:rsidRPr="002A22CE">
        <w:rPr>
          <w:rFonts w:ascii="Lato" w:hAnsi="Lato" w:cs="Tahoma"/>
          <w:b/>
          <w:szCs w:val="20"/>
        </w:rPr>
        <w:t xml:space="preserve"> </w:t>
      </w:r>
      <w:r w:rsidRPr="002A22CE">
        <w:rPr>
          <w:rFonts w:ascii="Lato" w:hAnsi="Lato" w:cs="Tahoma"/>
          <w:szCs w:val="20"/>
        </w:rPr>
        <w:t>teams found to concede walkovers in 50% or more of their fixtures will be subject to an automatic £30.00 fine for the walkover in question. Each walkover conceded thereafter will receive an additional £15.00 fine.</w:t>
      </w:r>
    </w:p>
    <w:p w14:paraId="32DAB9A8" w14:textId="77777777" w:rsidR="00941165" w:rsidRPr="002A22CE" w:rsidRDefault="00941165" w:rsidP="00941165">
      <w:pPr>
        <w:spacing w:before="120" w:after="120" w:line="240" w:lineRule="auto"/>
        <w:ind w:left="720"/>
        <w:rPr>
          <w:rFonts w:ascii="Lato" w:hAnsi="Lato" w:cs="Tahoma"/>
          <w:szCs w:val="20"/>
        </w:rPr>
      </w:pPr>
      <w:r w:rsidRPr="002A22CE">
        <w:rPr>
          <w:rFonts w:ascii="Lato" w:hAnsi="Lato" w:cs="Tahoma"/>
          <w:b/>
          <w:szCs w:val="20"/>
        </w:rPr>
        <w:t xml:space="preserve">LUSL 7.8.3 Knockout walkovers </w:t>
      </w:r>
      <w:r w:rsidRPr="002A22CE">
        <w:rPr>
          <w:rFonts w:ascii="Lato" w:hAnsi="Lato" w:cs="Tahoma"/>
          <w:szCs w:val="20"/>
        </w:rPr>
        <w:t>A team forfeiting a match in a knockout round will be deemed to have lost that fixture and will therefore not progress to the next stage.</w:t>
      </w:r>
    </w:p>
    <w:p w14:paraId="0C112339" w14:textId="77777777" w:rsidR="00941165" w:rsidRPr="002A22CE" w:rsidRDefault="00941165" w:rsidP="00941165">
      <w:pPr>
        <w:spacing w:before="120" w:after="120" w:line="240" w:lineRule="auto"/>
        <w:ind w:left="720"/>
        <w:rPr>
          <w:rFonts w:ascii="Lato" w:hAnsi="Lato" w:cs="Tahoma"/>
          <w:szCs w:val="20"/>
        </w:rPr>
      </w:pPr>
      <w:r w:rsidRPr="002A22CE">
        <w:rPr>
          <w:rFonts w:ascii="Lato" w:hAnsi="Lato" w:cs="Tahoma"/>
          <w:b/>
          <w:szCs w:val="20"/>
        </w:rPr>
        <w:t>LUSL 7.8.4 Walkovers – Voluntary and</w:t>
      </w:r>
      <w:r w:rsidRPr="002A22CE">
        <w:rPr>
          <w:rFonts w:ascii="Lato" w:hAnsi="Lato" w:cs="Tahoma"/>
          <w:szCs w:val="20"/>
        </w:rPr>
        <w:t xml:space="preserve"> </w:t>
      </w:r>
      <w:r w:rsidRPr="002A22CE">
        <w:rPr>
          <w:rFonts w:ascii="Lato" w:hAnsi="Lato" w:cs="Tahoma"/>
          <w:b/>
          <w:bCs/>
          <w:szCs w:val="20"/>
        </w:rPr>
        <w:t>Involuntary</w:t>
      </w:r>
      <w:r w:rsidRPr="002A22CE">
        <w:rPr>
          <w:rFonts w:ascii="Lato" w:hAnsi="Lato" w:cs="Tahoma"/>
          <w:szCs w:val="20"/>
        </w:rPr>
        <w:t xml:space="preserve"> A forfeited match will be deemed, in the first instance, to have been caused by voluntary circumstances. A voluntary walkover is deemed to have occurred when it is believed that reasonable actions undertaken by the team, club or Athletic Union of the offending institution would have prevented the forfeit. An involuntary walkover is deemed to have occurred when it is considered (whether by the BUCS Executive or the BUCS Disciplinary Panel) that a team has forfeited on a fixture through reasons beyond the reasonable control of that team, club or Athletic Union.</w:t>
      </w:r>
    </w:p>
    <w:p w14:paraId="0880F63C" w14:textId="77777777" w:rsidR="00941165" w:rsidRPr="002A22CE" w:rsidRDefault="00941165" w:rsidP="00941165">
      <w:pPr>
        <w:spacing w:before="120" w:after="120" w:line="240" w:lineRule="auto"/>
        <w:ind w:left="1440"/>
        <w:rPr>
          <w:rFonts w:ascii="Lato" w:hAnsi="Lato" w:cs="Tahoma"/>
          <w:szCs w:val="20"/>
        </w:rPr>
      </w:pPr>
      <w:r w:rsidRPr="002A22CE">
        <w:rPr>
          <w:rFonts w:ascii="Lato" w:hAnsi="Lato" w:cs="Tahoma"/>
          <w:b/>
          <w:bCs/>
          <w:szCs w:val="20"/>
        </w:rPr>
        <w:t xml:space="preserve">LUSL 7.8.4.1 </w:t>
      </w:r>
      <w:r w:rsidRPr="002A22CE">
        <w:rPr>
          <w:rFonts w:ascii="Lato" w:hAnsi="Lato" w:cs="Tahoma"/>
          <w:b/>
          <w:szCs w:val="20"/>
        </w:rPr>
        <w:t>[COMPETITIVE TIER ONLY]</w:t>
      </w:r>
      <w:r w:rsidRPr="002A22CE">
        <w:rPr>
          <w:rFonts w:ascii="Lato" w:hAnsi="Lato" w:cs="Tahoma"/>
          <w:b/>
          <w:bCs/>
          <w:szCs w:val="20"/>
        </w:rPr>
        <w:t> </w:t>
      </w:r>
      <w:r w:rsidRPr="002A22CE">
        <w:rPr>
          <w:rFonts w:ascii="Lato" w:hAnsi="Lato" w:cs="Tahoma"/>
          <w:bCs/>
          <w:szCs w:val="20"/>
        </w:rPr>
        <w:t>In Competitive leagues,</w:t>
      </w:r>
      <w:r w:rsidRPr="002A22CE">
        <w:rPr>
          <w:rFonts w:ascii="Lato" w:hAnsi="Lato" w:cs="Tahoma"/>
          <w:b/>
          <w:bCs/>
          <w:szCs w:val="20"/>
        </w:rPr>
        <w:t xml:space="preserve"> </w:t>
      </w:r>
      <w:r w:rsidRPr="002A22CE">
        <w:rPr>
          <w:rFonts w:ascii="Lato" w:hAnsi="Lato" w:cs="Tahoma"/>
          <w:szCs w:val="20"/>
        </w:rPr>
        <w:t xml:space="preserve">in the first instance all walkovers will be deemed voluntary. For a walkover to be considered involuntary, an institution must </w:t>
      </w:r>
      <w:r w:rsidRPr="002A22CE">
        <w:rPr>
          <w:rFonts w:ascii="Lato" w:hAnsi="Lato" w:cs="Tahoma"/>
          <w:bCs/>
          <w:szCs w:val="20"/>
        </w:rPr>
        <w:t xml:space="preserve">submit a LUSL Involuntary Walkover Pro Forma (Appendix C), along with any supporting evidence, to the </w:t>
      </w:r>
      <w:r w:rsidRPr="002A22CE">
        <w:rPr>
          <w:rFonts w:ascii="Lato" w:hAnsi="Lato" w:cs="Tahoma"/>
          <w:szCs w:val="20"/>
        </w:rPr>
        <w:t>BUCS Regional Competitions Coordinator</w:t>
      </w:r>
      <w:r w:rsidRPr="002A22CE">
        <w:rPr>
          <w:rFonts w:ascii="Lato" w:hAnsi="Lato" w:cs="Tahoma"/>
          <w:bCs/>
          <w:szCs w:val="20"/>
        </w:rPr>
        <w:t xml:space="preserve"> by no later than 72 hours (outside of weekends and bank holidays) post notification of the walkover being claimed/conceded as per LUSL 7.8.1.1.</w:t>
      </w:r>
    </w:p>
    <w:p w14:paraId="56731BEF" w14:textId="77777777" w:rsidR="00941165" w:rsidRPr="002A22CE" w:rsidRDefault="00941165" w:rsidP="00941165">
      <w:pPr>
        <w:spacing w:before="120" w:after="120" w:line="240" w:lineRule="auto"/>
        <w:ind w:left="2160"/>
        <w:rPr>
          <w:rFonts w:ascii="Lato" w:hAnsi="Lato" w:cs="Tahoma"/>
          <w:szCs w:val="20"/>
        </w:rPr>
      </w:pPr>
      <w:r w:rsidRPr="002A22CE">
        <w:rPr>
          <w:rFonts w:ascii="Lato" w:hAnsi="Lato" w:cs="Tahoma"/>
          <w:b/>
          <w:bCs/>
          <w:szCs w:val="20"/>
        </w:rPr>
        <w:t>LUSL 7.8.4.1.1 </w:t>
      </w:r>
      <w:r w:rsidRPr="002A22CE">
        <w:rPr>
          <w:rFonts w:ascii="Lato" w:hAnsi="Lato" w:cs="Tahoma"/>
          <w:szCs w:val="20"/>
        </w:rPr>
        <w:t>A team deemed to have given an Involuntary Walkover will, in normal circumstances, be deemed to have conceded the match but in the case of league fixture will not be deducted 3 points.</w:t>
      </w:r>
    </w:p>
    <w:p w14:paraId="19038C40" w14:textId="77777777" w:rsidR="00941165" w:rsidRPr="002A22CE" w:rsidRDefault="00941165" w:rsidP="00941165">
      <w:pPr>
        <w:spacing w:before="120" w:after="120" w:line="240" w:lineRule="auto"/>
        <w:ind w:left="1440"/>
        <w:rPr>
          <w:rFonts w:ascii="Lato" w:hAnsi="Lato" w:cs="Tahoma"/>
          <w:bCs/>
          <w:szCs w:val="20"/>
        </w:rPr>
      </w:pPr>
      <w:r w:rsidRPr="002A22CE">
        <w:rPr>
          <w:rFonts w:ascii="Lato" w:hAnsi="Lato" w:cs="Tahoma"/>
          <w:b/>
          <w:bCs/>
          <w:szCs w:val="20"/>
        </w:rPr>
        <w:t xml:space="preserve">LUSL 7.8.4.2 </w:t>
      </w:r>
      <w:r w:rsidRPr="002A22CE">
        <w:rPr>
          <w:rFonts w:ascii="Lato" w:hAnsi="Lato" w:cs="Tahoma"/>
          <w:b/>
          <w:szCs w:val="20"/>
        </w:rPr>
        <w:t xml:space="preserve">[INTERMEDIATE AND RECREATIONAL TIERS ONLY] </w:t>
      </w:r>
      <w:r w:rsidRPr="002A22CE">
        <w:rPr>
          <w:rFonts w:ascii="Lato" w:hAnsi="Lato" w:cs="Tahoma"/>
          <w:bCs/>
          <w:szCs w:val="20"/>
        </w:rPr>
        <w:t xml:space="preserve">In Intermediate and Recreational leagues, all walkovers will automatically be deemed </w:t>
      </w:r>
      <w:proofErr w:type="gramStart"/>
      <w:r w:rsidRPr="002A22CE">
        <w:rPr>
          <w:rFonts w:ascii="Lato" w:hAnsi="Lato" w:cs="Tahoma"/>
          <w:bCs/>
          <w:szCs w:val="20"/>
        </w:rPr>
        <w:t>involuntary</w:t>
      </w:r>
      <w:proofErr w:type="gramEnd"/>
      <w:r w:rsidRPr="002A22CE">
        <w:rPr>
          <w:rFonts w:ascii="Lato" w:hAnsi="Lato" w:cs="Tahoma"/>
          <w:bCs/>
          <w:szCs w:val="20"/>
        </w:rPr>
        <w:t xml:space="preserve"> and no league points are deducted.</w:t>
      </w:r>
    </w:p>
    <w:p w14:paraId="27CB8994" w14:textId="6ED4FCDC" w:rsidR="00475369" w:rsidRPr="002A22CE" w:rsidRDefault="00475369" w:rsidP="00941165">
      <w:pPr>
        <w:pStyle w:val="ListParagraph"/>
        <w:ind w:left="0"/>
        <w:rPr>
          <w:rFonts w:ascii="Lato" w:hAnsi="Lato"/>
          <w:iCs/>
          <w:szCs w:val="20"/>
        </w:rPr>
      </w:pPr>
    </w:p>
    <w:sectPr w:rsidR="00475369" w:rsidRPr="002A22CE" w:rsidSect="007C4BE3">
      <w:headerReference w:type="default" r:id="rId12"/>
      <w:footerReference w:type="default" r:id="rId13"/>
      <w:headerReference w:type="first" r:id="rId14"/>
      <w:footerReference w:type="first" r:id="rId15"/>
      <w:pgSz w:w="11907" w:h="16840" w:code="9"/>
      <w:pgMar w:top="1276" w:right="1134" w:bottom="1135"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BCF2" w14:textId="77777777" w:rsidR="005832EA" w:rsidRDefault="005832EA" w:rsidP="007F0FC3">
      <w:pPr>
        <w:spacing w:after="0" w:line="240" w:lineRule="auto"/>
      </w:pPr>
      <w:r>
        <w:separator/>
      </w:r>
    </w:p>
  </w:endnote>
  <w:endnote w:type="continuationSeparator" w:id="0">
    <w:p w14:paraId="20C22B44" w14:textId="77777777" w:rsidR="005832EA" w:rsidRDefault="005832EA"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bas Neue">
    <w:panose1 w:val="020B0606020202050201"/>
    <w:charset w:val="00"/>
    <w:family w:val="swiss"/>
    <w:pitch w:val="variable"/>
    <w:sig w:usb0="00000007" w:usb1="00000001" w:usb2="00000000" w:usb3="00000000" w:csb0="00000093"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4520" w14:textId="50262572" w:rsidR="003227B3" w:rsidRPr="003227B3" w:rsidRDefault="003227B3" w:rsidP="003227B3">
    <w:pPr>
      <w:tabs>
        <w:tab w:val="center" w:pos="4513"/>
        <w:tab w:val="right" w:pos="9026"/>
      </w:tabs>
      <w:spacing w:before="120" w:after="0" w:line="240" w:lineRule="auto"/>
      <w:jc w:val="both"/>
      <w:rPr>
        <w:rFonts w:ascii="Lato" w:eastAsia="Cambria" w:hAnsi="Lato" w:cs="Tahoma"/>
        <w:szCs w:val="20"/>
      </w:rPr>
    </w:pPr>
    <w:r>
      <w:rPr>
        <w:rFonts w:ascii="Lato" w:eastAsia="Cambria" w:hAnsi="Lato" w:cs="Tahoma"/>
        <w:szCs w:val="20"/>
      </w:rPr>
      <w:t>LUSL Involuntary Walkover Pro Forma</w:t>
    </w:r>
    <w:r w:rsidR="009D3526">
      <w:rPr>
        <w:rFonts w:ascii="Lato" w:eastAsia="Cambria" w:hAnsi="Lato" w:cs="Tahoma"/>
        <w:szCs w:val="20"/>
      </w:rPr>
      <w:tab/>
    </w:r>
    <w:r w:rsidRPr="003227B3">
      <w:rPr>
        <w:rFonts w:ascii="Lato" w:eastAsia="Cambria" w:hAnsi="Lato" w:cs="Tahoma"/>
        <w:szCs w:val="20"/>
      </w:rPr>
      <w:tab/>
    </w:r>
    <w:r w:rsidR="009D3526">
      <w:rPr>
        <w:rFonts w:ascii="Lato" w:eastAsia="Cambria" w:hAnsi="Lato" w:cs="Tahoma"/>
        <w:szCs w:val="20"/>
      </w:rPr>
      <w:t xml:space="preserve">                                                        </w:t>
    </w:r>
    <w:r w:rsidRPr="003227B3">
      <w:rPr>
        <w:rFonts w:ascii="Lato" w:eastAsia="Cambria" w:hAnsi="Lato" w:cs="Tahoma"/>
        <w:szCs w:val="20"/>
      </w:rPr>
      <w:t xml:space="preserve">Page </w:t>
    </w:r>
    <w:r w:rsidRPr="003227B3">
      <w:rPr>
        <w:rFonts w:ascii="Lato" w:eastAsia="Cambria" w:hAnsi="Lato" w:cs="Tahoma"/>
        <w:szCs w:val="20"/>
      </w:rPr>
      <w:fldChar w:fldCharType="begin"/>
    </w:r>
    <w:r w:rsidRPr="003227B3">
      <w:rPr>
        <w:rFonts w:ascii="Lato" w:eastAsia="Cambria" w:hAnsi="Lato" w:cs="Tahoma"/>
        <w:szCs w:val="20"/>
      </w:rPr>
      <w:instrText xml:space="preserve"> PAGE </w:instrText>
    </w:r>
    <w:r w:rsidRPr="003227B3">
      <w:rPr>
        <w:rFonts w:ascii="Lato" w:eastAsia="Cambria" w:hAnsi="Lato" w:cs="Tahoma"/>
        <w:szCs w:val="20"/>
      </w:rPr>
      <w:fldChar w:fldCharType="separate"/>
    </w:r>
    <w:r w:rsidRPr="003227B3">
      <w:rPr>
        <w:rFonts w:ascii="Lato" w:eastAsia="Cambria" w:hAnsi="Lato" w:cs="Tahoma"/>
        <w:szCs w:val="20"/>
      </w:rPr>
      <w:t>1</w:t>
    </w:r>
    <w:r w:rsidRPr="003227B3">
      <w:rPr>
        <w:rFonts w:ascii="Lato" w:eastAsia="Cambria" w:hAnsi="Lato" w:cs="Tahoma"/>
        <w:szCs w:val="20"/>
      </w:rPr>
      <w:fldChar w:fldCharType="end"/>
    </w:r>
    <w:r w:rsidRPr="003227B3">
      <w:rPr>
        <w:rFonts w:ascii="Lato" w:eastAsia="Cambria" w:hAnsi="Lato" w:cs="Tahoma"/>
        <w:szCs w:val="20"/>
      </w:rPr>
      <w:t xml:space="preserve"> of </w:t>
    </w:r>
    <w:r w:rsidRPr="003227B3">
      <w:rPr>
        <w:rFonts w:ascii="Lato" w:eastAsia="Cambria" w:hAnsi="Lato" w:cs="Tahoma"/>
        <w:szCs w:val="20"/>
      </w:rPr>
      <w:fldChar w:fldCharType="begin"/>
    </w:r>
    <w:r w:rsidRPr="003227B3">
      <w:rPr>
        <w:rFonts w:ascii="Lato" w:eastAsia="Cambria" w:hAnsi="Lato" w:cs="Tahoma"/>
        <w:szCs w:val="20"/>
      </w:rPr>
      <w:instrText xml:space="preserve"> NUMPAGES  </w:instrText>
    </w:r>
    <w:r w:rsidRPr="003227B3">
      <w:rPr>
        <w:rFonts w:ascii="Lato" w:eastAsia="Cambria" w:hAnsi="Lato" w:cs="Tahoma"/>
        <w:szCs w:val="20"/>
      </w:rPr>
      <w:fldChar w:fldCharType="separate"/>
    </w:r>
    <w:r w:rsidRPr="003227B3">
      <w:rPr>
        <w:rFonts w:ascii="Lato" w:eastAsia="Cambria" w:hAnsi="Lato" w:cs="Tahoma"/>
        <w:szCs w:val="20"/>
      </w:rPr>
      <w:t>1</w:t>
    </w:r>
    <w:r w:rsidRPr="003227B3">
      <w:rPr>
        <w:rFonts w:ascii="Lato" w:eastAsia="Cambria" w:hAnsi="Lato" w:cs="Tahoma"/>
        <w:szCs w:val="20"/>
      </w:rPr>
      <w:fldChar w:fldCharType="end"/>
    </w:r>
    <w:r w:rsidRPr="003227B3">
      <w:rPr>
        <w:rFonts w:ascii="Lato" w:eastAsia="Cambria" w:hAnsi="Lato" w:cs="Tahoma"/>
        <w:noProof/>
        <w:szCs w:val="20"/>
      </w:rPr>
      <w:drawing>
        <wp:anchor distT="0" distB="0" distL="0" distR="0" simplePos="0" relativeHeight="251661312" behindDoc="1" locked="0" layoutInCell="1" hidden="0" allowOverlap="1" wp14:anchorId="40AE8AA2" wp14:editId="03093090">
          <wp:simplePos x="0" y="0"/>
          <wp:positionH relativeFrom="page">
            <wp:posOffset>-71120</wp:posOffset>
          </wp:positionH>
          <wp:positionV relativeFrom="page">
            <wp:posOffset>7311390</wp:posOffset>
          </wp:positionV>
          <wp:extent cx="5734050" cy="4566712"/>
          <wp:effectExtent l="0" t="0" r="0" b="5715"/>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grayscl/>
                  </a:blip>
                  <a:srcRect b="20225"/>
                  <a:stretch>
                    <a:fillRect/>
                  </a:stretch>
                </pic:blipFill>
                <pic:spPr>
                  <a:xfrm rot="10800000">
                    <a:off x="0" y="0"/>
                    <a:ext cx="5734050" cy="4566712"/>
                  </a:xfrm>
                  <a:prstGeom prst="rect">
                    <a:avLst/>
                  </a:prstGeom>
                  <a:ln/>
                </pic:spPr>
              </pic:pic>
            </a:graphicData>
          </a:graphic>
        </wp:anchor>
      </w:drawing>
    </w:r>
  </w:p>
  <w:p w14:paraId="1083F4C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08837" w14:textId="77777777" w:rsidR="005832EA" w:rsidRDefault="005832EA" w:rsidP="007F0FC3">
      <w:pPr>
        <w:spacing w:after="0" w:line="240" w:lineRule="auto"/>
      </w:pPr>
      <w:r>
        <w:separator/>
      </w:r>
    </w:p>
  </w:footnote>
  <w:footnote w:type="continuationSeparator" w:id="0">
    <w:p w14:paraId="6C531099" w14:textId="77777777" w:rsidR="005832EA" w:rsidRDefault="005832EA"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C1F9" w14:textId="6242ED8F" w:rsidR="003C4ADA" w:rsidRDefault="007C4BE3">
    <w:pPr>
      <w:pStyle w:val="Header"/>
    </w:pPr>
    <w:r w:rsidRPr="007C4BE3">
      <w:rPr>
        <w:rFonts w:ascii="Lato" w:eastAsia="Cambria" w:hAnsi="Lato" w:cs="Tahoma"/>
        <w:noProof/>
        <w:szCs w:val="20"/>
      </w:rPr>
      <w:drawing>
        <wp:anchor distT="0" distB="0" distL="0" distR="0" simplePos="0" relativeHeight="251659264" behindDoc="1" locked="0" layoutInCell="1" hidden="0" allowOverlap="1" wp14:anchorId="3CA068A6" wp14:editId="70DB6D76">
          <wp:simplePos x="0" y="0"/>
          <wp:positionH relativeFrom="margin">
            <wp:posOffset>4937125</wp:posOffset>
          </wp:positionH>
          <wp:positionV relativeFrom="page">
            <wp:posOffset>158115</wp:posOffset>
          </wp:positionV>
          <wp:extent cx="982800" cy="547200"/>
          <wp:effectExtent l="0" t="0" r="8255" b="5715"/>
          <wp:wrapNone/>
          <wp:docPr id="1829183687" name="Picture 1829183687"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29183687" name="Picture 1829183687" descr="A black background with a black square&#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2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1"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7"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1164181">
    <w:abstractNumId w:val="21"/>
  </w:num>
  <w:num w:numId="2" w16cid:durableId="1558122177">
    <w:abstractNumId w:val="13"/>
  </w:num>
  <w:num w:numId="3" w16cid:durableId="1322393032">
    <w:abstractNumId w:val="32"/>
  </w:num>
  <w:num w:numId="4" w16cid:durableId="2042783008">
    <w:abstractNumId w:val="17"/>
  </w:num>
  <w:num w:numId="5" w16cid:durableId="958145240">
    <w:abstractNumId w:val="26"/>
  </w:num>
  <w:num w:numId="6" w16cid:durableId="1540512581">
    <w:abstractNumId w:val="3"/>
  </w:num>
  <w:num w:numId="7" w16cid:durableId="216400654">
    <w:abstractNumId w:val="12"/>
  </w:num>
  <w:num w:numId="8" w16cid:durableId="561791990">
    <w:abstractNumId w:val="38"/>
  </w:num>
  <w:num w:numId="9" w16cid:durableId="1272979360">
    <w:abstractNumId w:val="45"/>
  </w:num>
  <w:num w:numId="10" w16cid:durableId="1200970819">
    <w:abstractNumId w:val="0"/>
  </w:num>
  <w:num w:numId="11" w16cid:durableId="1979190204">
    <w:abstractNumId w:val="34"/>
  </w:num>
  <w:num w:numId="12" w16cid:durableId="524641147">
    <w:abstractNumId w:val="11"/>
  </w:num>
  <w:num w:numId="13" w16cid:durableId="1594170889">
    <w:abstractNumId w:val="41"/>
  </w:num>
  <w:num w:numId="14" w16cid:durableId="920481850">
    <w:abstractNumId w:val="18"/>
  </w:num>
  <w:num w:numId="15" w16cid:durableId="1126120254">
    <w:abstractNumId w:val="6"/>
  </w:num>
  <w:num w:numId="16" w16cid:durableId="650450322">
    <w:abstractNumId w:val="8"/>
  </w:num>
  <w:num w:numId="17" w16cid:durableId="781193185">
    <w:abstractNumId w:val="31"/>
  </w:num>
  <w:num w:numId="18" w16cid:durableId="1246647291">
    <w:abstractNumId w:val="14"/>
  </w:num>
  <w:num w:numId="19" w16cid:durableId="927539735">
    <w:abstractNumId w:val="5"/>
  </w:num>
  <w:num w:numId="20" w16cid:durableId="1054887492">
    <w:abstractNumId w:val="2"/>
  </w:num>
  <w:num w:numId="21" w16cid:durableId="821195798">
    <w:abstractNumId w:val="15"/>
  </w:num>
  <w:num w:numId="22" w16cid:durableId="563028887">
    <w:abstractNumId w:val="35"/>
  </w:num>
  <w:num w:numId="23" w16cid:durableId="1511141902">
    <w:abstractNumId w:val="37"/>
  </w:num>
  <w:num w:numId="24" w16cid:durableId="505092873">
    <w:abstractNumId w:val="9"/>
  </w:num>
  <w:num w:numId="25" w16cid:durableId="432241176">
    <w:abstractNumId w:val="1"/>
  </w:num>
  <w:num w:numId="26" w16cid:durableId="1521354492">
    <w:abstractNumId w:val="29"/>
  </w:num>
  <w:num w:numId="27" w16cid:durableId="1921017922">
    <w:abstractNumId w:val="33"/>
  </w:num>
  <w:num w:numId="28" w16cid:durableId="307707143">
    <w:abstractNumId w:val="30"/>
  </w:num>
  <w:num w:numId="29" w16cid:durableId="784929551">
    <w:abstractNumId w:val="10"/>
  </w:num>
  <w:num w:numId="30" w16cid:durableId="1937130569">
    <w:abstractNumId w:val="40"/>
  </w:num>
  <w:num w:numId="31" w16cid:durableId="1810517839">
    <w:abstractNumId w:val="19"/>
  </w:num>
  <w:num w:numId="32" w16cid:durableId="573399398">
    <w:abstractNumId w:val="46"/>
  </w:num>
  <w:num w:numId="33" w16cid:durableId="697238506">
    <w:abstractNumId w:val="22"/>
  </w:num>
  <w:num w:numId="34" w16cid:durableId="133370886">
    <w:abstractNumId w:val="39"/>
  </w:num>
  <w:num w:numId="35" w16cid:durableId="997079554">
    <w:abstractNumId w:val="43"/>
  </w:num>
  <w:num w:numId="36" w16cid:durableId="780801643">
    <w:abstractNumId w:val="7"/>
  </w:num>
  <w:num w:numId="37" w16cid:durableId="1973320723">
    <w:abstractNumId w:val="24"/>
  </w:num>
  <w:num w:numId="38" w16cid:durableId="561599943">
    <w:abstractNumId w:val="44"/>
  </w:num>
  <w:num w:numId="39" w16cid:durableId="1918440457">
    <w:abstractNumId w:val="36"/>
  </w:num>
  <w:num w:numId="40" w16cid:durableId="216741722">
    <w:abstractNumId w:val="27"/>
  </w:num>
  <w:num w:numId="41" w16cid:durableId="1537352073">
    <w:abstractNumId w:val="4"/>
  </w:num>
  <w:num w:numId="42" w16cid:durableId="2146191738">
    <w:abstractNumId w:val="42"/>
  </w:num>
  <w:num w:numId="43" w16cid:durableId="1306352972">
    <w:abstractNumId w:val="28"/>
  </w:num>
  <w:num w:numId="44" w16cid:durableId="2032804102">
    <w:abstractNumId w:val="4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597520043">
    <w:abstractNumId w:val="20"/>
  </w:num>
  <w:num w:numId="46" w16cid:durableId="1050420960">
    <w:abstractNumId w:val="25"/>
  </w:num>
  <w:num w:numId="47" w16cid:durableId="194775996">
    <w:abstractNumId w:val="47"/>
  </w:num>
  <w:num w:numId="48" w16cid:durableId="2038848941">
    <w:abstractNumId w:val="16"/>
  </w:num>
  <w:num w:numId="49" w16cid:durableId="17029701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30A91"/>
    <w:rsid w:val="00043FFA"/>
    <w:rsid w:val="00047FB6"/>
    <w:rsid w:val="00054DE5"/>
    <w:rsid w:val="00054E62"/>
    <w:rsid w:val="00067464"/>
    <w:rsid w:val="00074008"/>
    <w:rsid w:val="0008560F"/>
    <w:rsid w:val="000873B8"/>
    <w:rsid w:val="0009568F"/>
    <w:rsid w:val="000A3E26"/>
    <w:rsid w:val="000A4183"/>
    <w:rsid w:val="000D06D4"/>
    <w:rsid w:val="000D2814"/>
    <w:rsid w:val="000D2E03"/>
    <w:rsid w:val="000F22C0"/>
    <w:rsid w:val="00100528"/>
    <w:rsid w:val="00116D89"/>
    <w:rsid w:val="00140836"/>
    <w:rsid w:val="00150934"/>
    <w:rsid w:val="00153A31"/>
    <w:rsid w:val="00161BEB"/>
    <w:rsid w:val="00161DE6"/>
    <w:rsid w:val="00176A1B"/>
    <w:rsid w:val="001A56D7"/>
    <w:rsid w:val="001A70D4"/>
    <w:rsid w:val="001C1C27"/>
    <w:rsid w:val="001C5699"/>
    <w:rsid w:val="001D23E1"/>
    <w:rsid w:val="00200612"/>
    <w:rsid w:val="002070E5"/>
    <w:rsid w:val="00207182"/>
    <w:rsid w:val="00221863"/>
    <w:rsid w:val="00247AB3"/>
    <w:rsid w:val="0025577F"/>
    <w:rsid w:val="002576B0"/>
    <w:rsid w:val="002A22CE"/>
    <w:rsid w:val="002B30B7"/>
    <w:rsid w:val="002B5FF9"/>
    <w:rsid w:val="002D067D"/>
    <w:rsid w:val="002D20F1"/>
    <w:rsid w:val="002D5CC5"/>
    <w:rsid w:val="003013E1"/>
    <w:rsid w:val="00303215"/>
    <w:rsid w:val="00316EC4"/>
    <w:rsid w:val="003227B3"/>
    <w:rsid w:val="0033155C"/>
    <w:rsid w:val="00337705"/>
    <w:rsid w:val="00342545"/>
    <w:rsid w:val="00351593"/>
    <w:rsid w:val="0035339E"/>
    <w:rsid w:val="00354B3E"/>
    <w:rsid w:val="00366266"/>
    <w:rsid w:val="003961E7"/>
    <w:rsid w:val="00397DCA"/>
    <w:rsid w:val="003A114F"/>
    <w:rsid w:val="003B1FDE"/>
    <w:rsid w:val="003B2A27"/>
    <w:rsid w:val="003C393C"/>
    <w:rsid w:val="003C4ADA"/>
    <w:rsid w:val="003E7A2C"/>
    <w:rsid w:val="003E7BA8"/>
    <w:rsid w:val="003F04BB"/>
    <w:rsid w:val="00405AB2"/>
    <w:rsid w:val="0042369B"/>
    <w:rsid w:val="00435382"/>
    <w:rsid w:val="0043617F"/>
    <w:rsid w:val="00465029"/>
    <w:rsid w:val="00475369"/>
    <w:rsid w:val="00490FE3"/>
    <w:rsid w:val="00492AD8"/>
    <w:rsid w:val="00497A0A"/>
    <w:rsid w:val="004A0179"/>
    <w:rsid w:val="004C4680"/>
    <w:rsid w:val="004D2B24"/>
    <w:rsid w:val="004F2F22"/>
    <w:rsid w:val="004F45F8"/>
    <w:rsid w:val="00501AD9"/>
    <w:rsid w:val="00514875"/>
    <w:rsid w:val="005179E8"/>
    <w:rsid w:val="00522895"/>
    <w:rsid w:val="00544555"/>
    <w:rsid w:val="0055153B"/>
    <w:rsid w:val="00556F77"/>
    <w:rsid w:val="00561705"/>
    <w:rsid w:val="00561833"/>
    <w:rsid w:val="00563DAC"/>
    <w:rsid w:val="005774C7"/>
    <w:rsid w:val="005832EA"/>
    <w:rsid w:val="005916E1"/>
    <w:rsid w:val="005A7930"/>
    <w:rsid w:val="005B6B74"/>
    <w:rsid w:val="005C7DA3"/>
    <w:rsid w:val="005D6356"/>
    <w:rsid w:val="005E040E"/>
    <w:rsid w:val="005E4C46"/>
    <w:rsid w:val="005F2AEF"/>
    <w:rsid w:val="00603776"/>
    <w:rsid w:val="00610889"/>
    <w:rsid w:val="006114F6"/>
    <w:rsid w:val="00613BDB"/>
    <w:rsid w:val="00643868"/>
    <w:rsid w:val="00646451"/>
    <w:rsid w:val="00652B07"/>
    <w:rsid w:val="006577B3"/>
    <w:rsid w:val="006832A9"/>
    <w:rsid w:val="006A755D"/>
    <w:rsid w:val="006B1601"/>
    <w:rsid w:val="006D7469"/>
    <w:rsid w:val="0071130F"/>
    <w:rsid w:val="00712EBB"/>
    <w:rsid w:val="00726AD2"/>
    <w:rsid w:val="00735BB7"/>
    <w:rsid w:val="007A052C"/>
    <w:rsid w:val="007A08F3"/>
    <w:rsid w:val="007C1BEB"/>
    <w:rsid w:val="007C2EB6"/>
    <w:rsid w:val="007C4BE3"/>
    <w:rsid w:val="007D23C1"/>
    <w:rsid w:val="007D264B"/>
    <w:rsid w:val="007D443A"/>
    <w:rsid w:val="007F0FC3"/>
    <w:rsid w:val="007F13E7"/>
    <w:rsid w:val="007F7F9F"/>
    <w:rsid w:val="008033AB"/>
    <w:rsid w:val="00807548"/>
    <w:rsid w:val="00817338"/>
    <w:rsid w:val="00823DB4"/>
    <w:rsid w:val="008272F2"/>
    <w:rsid w:val="00865EB2"/>
    <w:rsid w:val="00872ED2"/>
    <w:rsid w:val="00885D10"/>
    <w:rsid w:val="00895C5C"/>
    <w:rsid w:val="008A0DBD"/>
    <w:rsid w:val="008A4138"/>
    <w:rsid w:val="008C1EB7"/>
    <w:rsid w:val="008D1196"/>
    <w:rsid w:val="00924DC5"/>
    <w:rsid w:val="00926959"/>
    <w:rsid w:val="009303AD"/>
    <w:rsid w:val="00941165"/>
    <w:rsid w:val="00941759"/>
    <w:rsid w:val="00950BE2"/>
    <w:rsid w:val="00956BE0"/>
    <w:rsid w:val="009648D6"/>
    <w:rsid w:val="009740AF"/>
    <w:rsid w:val="00980884"/>
    <w:rsid w:val="00993DB1"/>
    <w:rsid w:val="00997D31"/>
    <w:rsid w:val="009A0C46"/>
    <w:rsid w:val="009A6A0A"/>
    <w:rsid w:val="009B1220"/>
    <w:rsid w:val="009B1DD1"/>
    <w:rsid w:val="009B2310"/>
    <w:rsid w:val="009C0611"/>
    <w:rsid w:val="009D208A"/>
    <w:rsid w:val="009D2D94"/>
    <w:rsid w:val="009D3526"/>
    <w:rsid w:val="009D5BAE"/>
    <w:rsid w:val="009D7831"/>
    <w:rsid w:val="009D7B4D"/>
    <w:rsid w:val="009E1082"/>
    <w:rsid w:val="009E43CB"/>
    <w:rsid w:val="009E54CD"/>
    <w:rsid w:val="009F28B5"/>
    <w:rsid w:val="00A212C4"/>
    <w:rsid w:val="00A22851"/>
    <w:rsid w:val="00A34A7E"/>
    <w:rsid w:val="00A451A0"/>
    <w:rsid w:val="00A67B2D"/>
    <w:rsid w:val="00A8676E"/>
    <w:rsid w:val="00A903D9"/>
    <w:rsid w:val="00AA317E"/>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57AF2"/>
    <w:rsid w:val="00B612E7"/>
    <w:rsid w:val="00B623EB"/>
    <w:rsid w:val="00B81384"/>
    <w:rsid w:val="00B91422"/>
    <w:rsid w:val="00B971F2"/>
    <w:rsid w:val="00BA0C18"/>
    <w:rsid w:val="00BA724C"/>
    <w:rsid w:val="00BB4193"/>
    <w:rsid w:val="00BB54AC"/>
    <w:rsid w:val="00BC21C7"/>
    <w:rsid w:val="00BC323A"/>
    <w:rsid w:val="00BC39AA"/>
    <w:rsid w:val="00BC7A57"/>
    <w:rsid w:val="00BE0E71"/>
    <w:rsid w:val="00BE4549"/>
    <w:rsid w:val="00BE7273"/>
    <w:rsid w:val="00C0503F"/>
    <w:rsid w:val="00C41354"/>
    <w:rsid w:val="00C43C39"/>
    <w:rsid w:val="00C46A31"/>
    <w:rsid w:val="00C5709D"/>
    <w:rsid w:val="00C5744D"/>
    <w:rsid w:val="00C60E90"/>
    <w:rsid w:val="00C620C0"/>
    <w:rsid w:val="00C65531"/>
    <w:rsid w:val="00C84C3B"/>
    <w:rsid w:val="00C90853"/>
    <w:rsid w:val="00C976F5"/>
    <w:rsid w:val="00CA3404"/>
    <w:rsid w:val="00CB295B"/>
    <w:rsid w:val="00CC6DEC"/>
    <w:rsid w:val="00CD06E2"/>
    <w:rsid w:val="00CE76C5"/>
    <w:rsid w:val="00CF0A99"/>
    <w:rsid w:val="00CF3CFD"/>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5A77"/>
    <w:rsid w:val="00DD4A80"/>
    <w:rsid w:val="00DE2634"/>
    <w:rsid w:val="00DE33DC"/>
    <w:rsid w:val="00DF179F"/>
    <w:rsid w:val="00DF21AA"/>
    <w:rsid w:val="00DF4380"/>
    <w:rsid w:val="00E10FA6"/>
    <w:rsid w:val="00E11626"/>
    <w:rsid w:val="00E1313B"/>
    <w:rsid w:val="00E20D0C"/>
    <w:rsid w:val="00E33804"/>
    <w:rsid w:val="00E427A1"/>
    <w:rsid w:val="00E44E22"/>
    <w:rsid w:val="00E462CD"/>
    <w:rsid w:val="00E52130"/>
    <w:rsid w:val="00E55499"/>
    <w:rsid w:val="00E80E7D"/>
    <w:rsid w:val="00E86490"/>
    <w:rsid w:val="00E908AE"/>
    <w:rsid w:val="00EA1BEE"/>
    <w:rsid w:val="00EA4B47"/>
    <w:rsid w:val="00EA5E3F"/>
    <w:rsid w:val="00EA72F6"/>
    <w:rsid w:val="00EB6B2D"/>
    <w:rsid w:val="00EC1A4F"/>
    <w:rsid w:val="00EF3E67"/>
    <w:rsid w:val="00F0172A"/>
    <w:rsid w:val="00F142AE"/>
    <w:rsid w:val="00F35EF0"/>
    <w:rsid w:val="00F35F17"/>
    <w:rsid w:val="00F474E4"/>
    <w:rsid w:val="00F4757E"/>
    <w:rsid w:val="00F8577A"/>
    <w:rsid w:val="00F948D7"/>
    <w:rsid w:val="00FA3983"/>
    <w:rsid w:val="00FA522A"/>
    <w:rsid w:val="00FA69A4"/>
    <w:rsid w:val="00FB17F1"/>
    <w:rsid w:val="00FB50DC"/>
    <w:rsid w:val="00FC44F6"/>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sl@buc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75CAE-8FD1-4962-B705-B36AF7956ED5}">
  <ds:schemaRefs>
    <ds:schemaRef ds:uri="http://schemas.microsoft.com/sharepoint/v3/contenttype/forms"/>
  </ds:schemaRefs>
</ds:datastoreItem>
</file>

<file path=customXml/itemProps2.xml><?xml version="1.0" encoding="utf-8"?>
<ds:datastoreItem xmlns:ds="http://schemas.openxmlformats.org/officeDocument/2006/customXml" ds:itemID="{3D37A280-2901-4F14-A62B-CC984B219CB1}">
  <ds:schemaRefs>
    <ds:schemaRef ds:uri="http://schemas.microsoft.com/office/2006/metadata/properties"/>
    <ds:schemaRef ds:uri="http://schemas.microsoft.com/office/infopath/2007/PartnerControls"/>
    <ds:schemaRef ds:uri="a00eb08d-3cdf-4d7b-a260-3dc4f56d59c4"/>
    <ds:schemaRef ds:uri="fef4e556-16e4-4dee-95da-df72594863e3"/>
  </ds:schemaRefs>
</ds:datastoreItem>
</file>

<file path=customXml/itemProps3.xml><?xml version="1.0" encoding="utf-8"?>
<ds:datastoreItem xmlns:ds="http://schemas.openxmlformats.org/officeDocument/2006/customXml" ds:itemID="{AC248385-A6F3-4CCC-826A-AC13B4A952A1}">
  <ds:schemaRefs>
    <ds:schemaRef ds:uri="http://schemas.openxmlformats.org/officeDocument/2006/bibliography"/>
  </ds:schemaRefs>
</ds:datastoreItem>
</file>

<file path=customXml/itemProps4.xml><?xml version="1.0" encoding="utf-8"?>
<ds:datastoreItem xmlns:ds="http://schemas.openxmlformats.org/officeDocument/2006/customXml" ds:itemID="{92C48A79-1DF0-479B-A62C-2899A0048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eb08d-3cdf-4d7b-a260-3dc4f56d59c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Tanyel Mustafa</cp:lastModifiedBy>
  <cp:revision>12</cp:revision>
  <cp:lastPrinted>2018-01-24T17:33:00Z</cp:lastPrinted>
  <dcterms:created xsi:type="dcterms:W3CDTF">2022-10-24T14:22:00Z</dcterms:created>
  <dcterms:modified xsi:type="dcterms:W3CDTF">2024-09-04T16:16:00Z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Order">
    <vt:r8>545400</vt:r8>
  </property>
  <property fmtid="{D5CDD505-2E9C-101B-9397-08002B2CF9AE}" pid="4" name="MediaServiceImageTags">
    <vt:lpwstr/>
  </property>
</Properties>
</file>